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1257" w14:textId="77777777" w:rsidR="00DC63B8" w:rsidRPr="002E3469" w:rsidRDefault="00714824" w:rsidP="00DC63B8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D1258" wp14:editId="3E30F589">
                <wp:simplePos x="0" y="0"/>
                <wp:positionH relativeFrom="column">
                  <wp:posOffset>342900</wp:posOffset>
                </wp:positionH>
                <wp:positionV relativeFrom="paragraph">
                  <wp:posOffset>6134099</wp:posOffset>
                </wp:positionV>
                <wp:extent cx="7200900" cy="34194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1268" w14:textId="77777777" w:rsidR="00714824" w:rsidRPr="00714824" w:rsidRDefault="00714824" w:rsidP="007148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714824">
                              <w:rPr>
                                <w:rFonts w:ascii="Palatino Linotype" w:hAnsi="Palatino Linotype"/>
                              </w:rPr>
                              <w:t xml:space="preserve">My signature shows that I have read and understand the judge bond agreement.  </w:t>
                            </w:r>
                          </w:p>
                          <w:p w14:paraId="476D1269" w14:textId="77777777" w:rsidR="00714824" w:rsidRPr="000D7AC7" w:rsidRDefault="00714824" w:rsidP="00714824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81"/>
                              <w:gridCol w:w="2643"/>
                            </w:tblGrid>
                            <w:tr w:rsidR="00714824" w14:paraId="476D126C" w14:textId="77777777" w:rsidTr="00510F65">
                              <w:trPr>
                                <w:trHeight w:val="665"/>
                              </w:trPr>
                              <w:tc>
                                <w:tcPr>
                                  <w:tcW w:w="8181" w:type="dxa"/>
                                </w:tcPr>
                                <w:p w14:paraId="476D126A" w14:textId="77777777" w:rsidR="00714824" w:rsidRPr="000D7AC7" w:rsidRDefault="00714824" w:rsidP="00510F65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7AC7">
                                    <w:rPr>
                                      <w:rFonts w:ascii="Palatino Linotype" w:hAnsi="Palatino Linotype"/>
                                      <w:b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 w14:paraId="476D126B" w14:textId="77777777" w:rsidR="00714824" w:rsidRPr="000D7AC7" w:rsidRDefault="00714824" w:rsidP="00510F65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7AC7">
                                    <w:rPr>
                                      <w:rFonts w:ascii="Palatino Linotype" w:hAnsi="Palatino Linotype"/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76D126D" w14:textId="77777777" w:rsidR="00714824" w:rsidRPr="000D7AC7" w:rsidRDefault="00714824" w:rsidP="00714824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p w14:paraId="476D126E" w14:textId="713DB97E" w:rsidR="00714824" w:rsidRPr="00714824" w:rsidRDefault="00367CBA" w:rsidP="007148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Your check will cover both the First &amp; Second Year State Tournament and the Varsity State Tournament (if it is not cashed).  If your judge bond is cashed as a result of the First &amp; Second Year State Tournament, you will be required to have another judge bond for the Varsity State Tournament. </w:t>
                            </w:r>
                            <w:r w:rsidR="00714824" w:rsidRPr="00714824">
                              <w:rPr>
                                <w:rFonts w:ascii="Palatino Linotype" w:hAnsi="Palatino Linotype"/>
                              </w:rPr>
                              <w:t xml:space="preserve">The GFCA will return your check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after the Varsity State Tournament</w:t>
                            </w:r>
                            <w:r w:rsidR="00714824" w:rsidRPr="00714824">
                              <w:rPr>
                                <w:rFonts w:ascii="Palatino Linotype" w:hAnsi="Palatino Linotype"/>
                              </w:rPr>
                              <w:t xml:space="preserve"> if all is cleared. For your judge bond status, please contact </w:t>
                            </w:r>
                            <w:r w:rsidR="00020907">
                              <w:rPr>
                                <w:rFonts w:ascii="Palatino Linotype" w:hAnsi="Palatino Linotype"/>
                              </w:rPr>
                              <w:t xml:space="preserve">Richard </w:t>
                            </w:r>
                            <w:proofErr w:type="spellStart"/>
                            <w:r w:rsidR="00020907">
                              <w:rPr>
                                <w:rFonts w:ascii="Palatino Linotype" w:hAnsi="Palatino Linotype"/>
                              </w:rPr>
                              <w:t>Bracknell</w:t>
                            </w:r>
                            <w:proofErr w:type="spellEnd"/>
                          </w:p>
                          <w:p w14:paraId="476D126F" w14:textId="77777777" w:rsidR="00714824" w:rsidRPr="00714824" w:rsidRDefault="00714824" w:rsidP="007148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4F01A3B" w14:textId="77777777" w:rsidR="007B4F8F" w:rsidRDefault="007B4F8F" w:rsidP="00714824">
                            <w:pPr>
                              <w:rPr>
                                <w:rFonts w:ascii="Palatino Linotype" w:hAnsi="Palatino Linotype"/>
                                <w:noProof/>
                                <w:u w:val="single"/>
                              </w:rPr>
                            </w:pPr>
                          </w:p>
                          <w:p w14:paraId="7A2B272A" w14:textId="77777777" w:rsidR="007B4F8F" w:rsidRDefault="007B4F8F" w:rsidP="00714824">
                            <w:pPr>
                              <w:rPr>
                                <w:rFonts w:ascii="Palatino Linotype" w:hAnsi="Palatino Linotype"/>
                                <w:noProof/>
                                <w:u w:val="single"/>
                              </w:rPr>
                            </w:pPr>
                          </w:p>
                          <w:p w14:paraId="648A7F60" w14:textId="77777777" w:rsidR="007B4F8F" w:rsidRDefault="007B4F8F" w:rsidP="00714824">
                            <w:pPr>
                              <w:rPr>
                                <w:rFonts w:ascii="Palatino Linotype" w:hAnsi="Palatino Linotype"/>
                                <w:noProof/>
                                <w:u w:val="single"/>
                              </w:rPr>
                            </w:pPr>
                          </w:p>
                          <w:p w14:paraId="476D1270" w14:textId="09B5D7D2" w:rsidR="00714824" w:rsidRPr="00367CBA" w:rsidRDefault="007B4F8F" w:rsidP="007148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u w:val="single"/>
                              </w:rPr>
                              <w:t>_______________________________</w:t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  <w:u w:val="singl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  <w:u w:val="singl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  <w:u w:val="singl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  <w:u w:val="single"/>
                              </w:rPr>
                              <w:tab/>
                            </w:r>
                          </w:p>
                          <w:p w14:paraId="476D1271" w14:textId="6EC871F0" w:rsidR="00714824" w:rsidRPr="00714824" w:rsidRDefault="007B4F8F" w:rsidP="007148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Brendon Kendall</w:t>
                            </w:r>
                            <w:r w:rsidR="00714824" w:rsidRPr="00714824">
                              <w:rPr>
                                <w:rFonts w:ascii="Palatino Linotype" w:hAnsi="Palatino Linotype"/>
                              </w:rPr>
                              <w:t>, GFCA President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 xml:space="preserve">Richard </w:t>
                            </w:r>
                            <w:proofErr w:type="spellStart"/>
                            <w:r w:rsidR="00367CBA">
                              <w:rPr>
                                <w:rFonts w:ascii="Palatino Linotype" w:hAnsi="Palatino Linotype"/>
                              </w:rPr>
                              <w:t>Bracknell</w:t>
                            </w:r>
                            <w:proofErr w:type="spellEnd"/>
                            <w:r w:rsidR="00367CBA">
                              <w:rPr>
                                <w:rFonts w:ascii="Palatino Linotype" w:hAnsi="Palatino Linotype"/>
                              </w:rPr>
                              <w:t>,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483pt;width:567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" filled="f" stroked="f">
                <v:textbox>
                  <w:txbxContent>
                    <w:p w14:paraId="476D1268" w14:textId="77777777" w:rsidR="00714824" w:rsidRPr="00714824" w:rsidRDefault="00714824" w:rsidP="00714824">
                      <w:pPr>
                        <w:rPr>
                          <w:rFonts w:ascii="Palatino Linotype" w:hAnsi="Palatino Linotype"/>
                        </w:rPr>
                      </w:pPr>
                      <w:r w:rsidRPr="00714824">
                        <w:rPr>
                          <w:rFonts w:ascii="Palatino Linotype" w:hAnsi="Palatino Linotype"/>
                        </w:rPr>
                        <w:t xml:space="preserve">My signature shows that I have read and understand the judge bond agreement.  </w:t>
                      </w:r>
                    </w:p>
                    <w:p w14:paraId="476D1269" w14:textId="77777777" w:rsidR="00714824" w:rsidRPr="000D7AC7" w:rsidRDefault="00714824" w:rsidP="00714824">
                      <w:pPr>
                        <w:rPr>
                          <w:rFonts w:ascii="Palatino Linotype" w:hAnsi="Palatino Linotype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181"/>
                        <w:gridCol w:w="2643"/>
                      </w:tblGrid>
                      <w:tr w:rsidR="00714824" w14:paraId="476D126C" w14:textId="77777777" w:rsidTr="00510F65">
                        <w:trPr>
                          <w:trHeight w:val="665"/>
                        </w:trPr>
                        <w:tc>
                          <w:tcPr>
                            <w:tcW w:w="8181" w:type="dxa"/>
                          </w:tcPr>
                          <w:p w14:paraId="476D126A" w14:textId="77777777" w:rsidR="00714824" w:rsidRPr="000D7AC7" w:rsidRDefault="00714824" w:rsidP="00510F6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0D7AC7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643" w:type="dxa"/>
                          </w:tcPr>
                          <w:p w14:paraId="476D126B" w14:textId="77777777" w:rsidR="00714824" w:rsidRPr="000D7AC7" w:rsidRDefault="00714824" w:rsidP="00510F6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0D7AC7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476D126D" w14:textId="77777777" w:rsidR="00714824" w:rsidRPr="000D7AC7" w:rsidRDefault="00714824" w:rsidP="00714824">
                      <w:pPr>
                        <w:rPr>
                          <w:rFonts w:ascii="Palatino Linotype" w:hAnsi="Palatino Linotype"/>
                          <w:b/>
                        </w:rPr>
                      </w:pPr>
                    </w:p>
                    <w:p w14:paraId="476D126E" w14:textId="713DB97E" w:rsidR="00714824" w:rsidRPr="00714824" w:rsidRDefault="00367CBA" w:rsidP="0071482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Your check will cover both the First &amp; Second Year State Tournament and the Varsity State Tournament (if it is not cashed).  If your judge bond is cashed as a result of the First &amp; Second Year State Tournament, you will be required to have another judge bond for the Varsity State Tournament. </w:t>
                      </w:r>
                      <w:r w:rsidR="00714824" w:rsidRPr="00714824">
                        <w:rPr>
                          <w:rFonts w:ascii="Palatino Linotype" w:hAnsi="Palatino Linotype"/>
                        </w:rPr>
                        <w:t xml:space="preserve">The GFCA will return your check </w:t>
                      </w:r>
                      <w:r>
                        <w:rPr>
                          <w:rFonts w:ascii="Palatino Linotype" w:hAnsi="Palatino Linotype"/>
                        </w:rPr>
                        <w:t>after the Varsity State Tournament</w:t>
                      </w:r>
                      <w:r w:rsidR="00714824" w:rsidRPr="00714824">
                        <w:rPr>
                          <w:rFonts w:ascii="Palatino Linotype" w:hAnsi="Palatino Linotype"/>
                        </w:rPr>
                        <w:t xml:space="preserve"> if all is cleared. For your judge bond status, please contact </w:t>
                      </w:r>
                      <w:r w:rsidR="00020907">
                        <w:rPr>
                          <w:rFonts w:ascii="Palatino Linotype" w:hAnsi="Palatino Linotype"/>
                        </w:rPr>
                        <w:t xml:space="preserve">Richard </w:t>
                      </w:r>
                      <w:proofErr w:type="spellStart"/>
                      <w:r w:rsidR="00020907">
                        <w:rPr>
                          <w:rFonts w:ascii="Palatino Linotype" w:hAnsi="Palatino Linotype"/>
                        </w:rPr>
                        <w:t>Bracknell</w:t>
                      </w:r>
                      <w:proofErr w:type="spellEnd"/>
                    </w:p>
                    <w:p w14:paraId="476D126F" w14:textId="77777777" w:rsidR="00714824" w:rsidRPr="00714824" w:rsidRDefault="00714824" w:rsidP="0071482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4F01A3B" w14:textId="77777777" w:rsidR="007B4F8F" w:rsidRDefault="007B4F8F" w:rsidP="00714824">
                      <w:pPr>
                        <w:rPr>
                          <w:rFonts w:ascii="Palatino Linotype" w:hAnsi="Palatino Linotype"/>
                          <w:noProof/>
                          <w:u w:val="single"/>
                        </w:rPr>
                      </w:pPr>
                    </w:p>
                    <w:p w14:paraId="7A2B272A" w14:textId="77777777" w:rsidR="007B4F8F" w:rsidRDefault="007B4F8F" w:rsidP="00714824">
                      <w:pPr>
                        <w:rPr>
                          <w:rFonts w:ascii="Palatino Linotype" w:hAnsi="Palatino Linotype"/>
                          <w:noProof/>
                          <w:u w:val="single"/>
                        </w:rPr>
                      </w:pPr>
                    </w:p>
                    <w:p w14:paraId="648A7F60" w14:textId="77777777" w:rsidR="007B4F8F" w:rsidRDefault="007B4F8F" w:rsidP="00714824">
                      <w:pPr>
                        <w:rPr>
                          <w:rFonts w:ascii="Palatino Linotype" w:hAnsi="Palatino Linotype"/>
                          <w:noProof/>
                          <w:u w:val="single"/>
                        </w:rPr>
                      </w:pPr>
                    </w:p>
                    <w:p w14:paraId="476D1270" w14:textId="09B5D7D2" w:rsidR="00714824" w:rsidRPr="00367CBA" w:rsidRDefault="007B4F8F" w:rsidP="0071482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u w:val="single"/>
                        </w:rPr>
                        <w:t>_______________________________</w:t>
                      </w:r>
                      <w:r w:rsidR="00367CBA">
                        <w:rPr>
                          <w:rFonts w:ascii="Palatino Linotype" w:hAnsi="Palatino Linotyp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  <w:u w:val="singl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  <w:u w:val="singl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  <w:u w:val="singl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  <w:u w:val="single"/>
                        </w:rPr>
                        <w:tab/>
                      </w:r>
                    </w:p>
                    <w:p w14:paraId="476D1271" w14:textId="6EC871F0" w:rsidR="00714824" w:rsidRPr="00714824" w:rsidRDefault="007B4F8F" w:rsidP="0071482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Brendon Kendall</w:t>
                      </w:r>
                      <w:r w:rsidR="00714824" w:rsidRPr="00714824">
                        <w:rPr>
                          <w:rFonts w:ascii="Palatino Linotype" w:hAnsi="Palatino Linotype"/>
                        </w:rPr>
                        <w:t>, GFCA President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 w:rsidR="00367CBA">
                        <w:rPr>
                          <w:rFonts w:ascii="Palatino Linotype" w:hAnsi="Palatino Linotype"/>
                        </w:rPr>
                        <w:t xml:space="preserve">Richard </w:t>
                      </w:r>
                      <w:proofErr w:type="spellStart"/>
                      <w:r w:rsidR="00367CBA">
                        <w:rPr>
                          <w:rFonts w:ascii="Palatino Linotype" w:hAnsi="Palatino Linotype"/>
                        </w:rPr>
                        <w:t>Bracknell</w:t>
                      </w:r>
                      <w:proofErr w:type="spellEnd"/>
                      <w:r w:rsidR="00367CBA">
                        <w:rPr>
                          <w:rFonts w:ascii="Palatino Linotype" w:hAnsi="Palatino Linotype"/>
                        </w:rPr>
                        <w:t>, Treasurer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D125A" wp14:editId="476D125B">
                <wp:simplePos x="0" y="0"/>
                <wp:positionH relativeFrom="column">
                  <wp:posOffset>362585</wp:posOffset>
                </wp:positionH>
                <wp:positionV relativeFrom="paragraph">
                  <wp:posOffset>1339850</wp:posOffset>
                </wp:positionV>
                <wp:extent cx="5217795" cy="283210"/>
                <wp:effectExtent l="0" t="0" r="0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1272" w14:textId="77777777" w:rsidR="00DC63B8" w:rsidRPr="00714824" w:rsidRDefault="00714824" w:rsidP="00DC63B8">
                            <w:pPr>
                              <w:pStyle w:val="Invoice"/>
                            </w:pPr>
                            <w:r w:rsidRPr="00714824">
                              <w:t xml:space="preserve">JUDGE BOND RECIEPT FOR </w:t>
                            </w:r>
                            <w:r w:rsidRPr="00714824">
                              <w:rPr>
                                <w:u w:val="single"/>
                              </w:rPr>
                              <w:tab/>
                            </w:r>
                            <w:r w:rsidRPr="00714824">
                              <w:rPr>
                                <w:u w:val="single"/>
                              </w:rPr>
                              <w:tab/>
                            </w:r>
                            <w:r w:rsidRPr="00714824">
                              <w:rPr>
                                <w:u w:val="single"/>
                              </w:rPr>
                              <w:tab/>
                            </w:r>
                            <w:r w:rsidRPr="00714824">
                              <w:rPr>
                                <w:u w:val="single"/>
                              </w:rPr>
                              <w:tab/>
                            </w:r>
                            <w:r w:rsidRPr="00714824">
                              <w:rPr>
                                <w:u w:val="single"/>
                              </w:rPr>
                              <w:tab/>
                            </w:r>
                            <w:r w:rsidRPr="00714824">
                              <w:t xml:space="preserve"> SCHOOL</w:t>
                            </w:r>
                          </w:p>
                          <w:p w14:paraId="476D1273" w14:textId="77777777" w:rsidR="00DC63B8" w:rsidRPr="00394487" w:rsidRDefault="00DC63B8" w:rsidP="00DC6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D125A" id="Text Box 12" o:spid="_x0000_s1027" type="#_x0000_t202" style="position:absolute;margin-left:28.55pt;margin-top:105.5pt;width:410.8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jS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Y2fKMg87A62EAP7OHc2izS1UP97L6ppGQy5aKDbtVSo4tozXQC+1N/+Lq&#10;hKMtyHr8KGuIQ7dGOqB9o3pbO6gGAnRo09OpNZZLBYdxFM7nKXCswBYl76LQ9c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" filled="f" stroked="f">
                <v:textbox>
                  <w:txbxContent>
                    <w:p w14:paraId="476D1272" w14:textId="77777777" w:rsidR="00DC63B8" w:rsidRPr="00714824" w:rsidRDefault="00714824" w:rsidP="00DC63B8">
                      <w:pPr>
                        <w:pStyle w:val="Invoice"/>
                      </w:pPr>
                      <w:r w:rsidRPr="00714824">
                        <w:t xml:space="preserve">JUDGE BOND RECIEPT FOR </w:t>
                      </w:r>
                      <w:r w:rsidRPr="00714824">
                        <w:rPr>
                          <w:u w:val="single"/>
                        </w:rPr>
                        <w:tab/>
                      </w:r>
                      <w:r w:rsidRPr="00714824">
                        <w:rPr>
                          <w:u w:val="single"/>
                        </w:rPr>
                        <w:tab/>
                      </w:r>
                      <w:r w:rsidRPr="00714824">
                        <w:rPr>
                          <w:u w:val="single"/>
                        </w:rPr>
                        <w:tab/>
                      </w:r>
                      <w:r w:rsidRPr="00714824">
                        <w:rPr>
                          <w:u w:val="single"/>
                        </w:rPr>
                        <w:tab/>
                      </w:r>
                      <w:r w:rsidRPr="00714824">
                        <w:rPr>
                          <w:u w:val="single"/>
                        </w:rPr>
                        <w:tab/>
                      </w:r>
                      <w:r w:rsidRPr="00714824">
                        <w:t xml:space="preserve"> SCHOOL</w:t>
                      </w:r>
                    </w:p>
                    <w:p w14:paraId="476D1273" w14:textId="77777777" w:rsidR="00DC63B8" w:rsidRPr="00394487" w:rsidRDefault="00DC63B8" w:rsidP="00DC63B8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6D125C" wp14:editId="476D125D">
                <wp:simplePos x="0" y="0"/>
                <wp:positionH relativeFrom="column">
                  <wp:posOffset>192405</wp:posOffset>
                </wp:positionH>
                <wp:positionV relativeFrom="paragraph">
                  <wp:posOffset>5085689</wp:posOffset>
                </wp:positionV>
                <wp:extent cx="7200900" cy="472440"/>
                <wp:effectExtent l="0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1274" w14:textId="77777777" w:rsidR="00DC63B8" w:rsidRPr="00C30F35" w:rsidRDefault="00DC63B8" w:rsidP="00DC6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0F35">
                              <w:rPr>
                                <w:rFonts w:ascii="Times" w:hAnsi="Times"/>
                                <w:color w:val="333333"/>
                                <w:sz w:val="20"/>
                                <w:szCs w:val="20"/>
                              </w:rPr>
                              <w:t>Make all checks payable to</w:t>
                            </w:r>
                            <w:r w:rsidRPr="00C30F35">
                              <w:rPr>
                                <w:rFonts w:ascii="Times" w:hAnsi="Times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005">
                              <w:rPr>
                                <w:rFonts w:ascii="Times" w:hAnsi="Times"/>
                                <w:b/>
                                <w:color w:val="333333"/>
                                <w:sz w:val="20"/>
                                <w:szCs w:val="20"/>
                              </w:rPr>
                              <w:t>GEORGIA FORENSIC COACHES ASSOCIATION</w:t>
                            </w:r>
                          </w:p>
                          <w:p w14:paraId="476D1275" w14:textId="77777777" w:rsidR="00DC63B8" w:rsidRPr="00C30F35" w:rsidRDefault="00DC63B8" w:rsidP="00DC63B8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C30F35">
                              <w:rPr>
                                <w:rFonts w:ascii="Times" w:hAnsi="Times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THANK YOU FOR YOUR </w:t>
                            </w:r>
                            <w:r w:rsidR="00714824">
                              <w:rPr>
                                <w:rFonts w:ascii="Times" w:hAnsi="Times"/>
                                <w:b/>
                                <w:color w:val="333333"/>
                                <w:sz w:val="20"/>
                                <w:szCs w:val="20"/>
                              </w:rPr>
                              <w:t>ATTENDANCE</w:t>
                            </w:r>
                            <w:r w:rsidRPr="00C30F35">
                              <w:rPr>
                                <w:rFonts w:ascii="Times" w:hAnsi="Times"/>
                                <w:b/>
                                <w:color w:val="333333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D125C" id="_x0000_s1028" type="#_x0000_t202" style="position:absolute;margin-left:15.15pt;margin-top:400.45pt;width:567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gduA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" filled="f" stroked="f">
                <v:textbox>
                  <w:txbxContent>
                    <w:p w14:paraId="476D1274" w14:textId="77777777" w:rsidR="00DC63B8" w:rsidRPr="00C30F35" w:rsidRDefault="00DC63B8" w:rsidP="00DC63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imes" w:hAnsi="Times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C30F35">
                        <w:rPr>
                          <w:rFonts w:ascii="Times" w:hAnsi="Times"/>
                          <w:color w:val="333333"/>
                          <w:sz w:val="20"/>
                          <w:szCs w:val="20"/>
                        </w:rPr>
                        <w:t>Make all checks payable to</w:t>
                      </w:r>
                      <w:r w:rsidRPr="00C30F35">
                        <w:rPr>
                          <w:rFonts w:ascii="Times" w:hAnsi="Times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907005">
                        <w:rPr>
                          <w:rFonts w:ascii="Times" w:hAnsi="Times"/>
                          <w:b/>
                          <w:color w:val="333333"/>
                          <w:sz w:val="20"/>
                          <w:szCs w:val="20"/>
                        </w:rPr>
                        <w:t>GEORGIA FORENSIC COACHES ASSOCIATION</w:t>
                      </w:r>
                    </w:p>
                    <w:p w14:paraId="476D1275" w14:textId="77777777" w:rsidR="00DC63B8" w:rsidRPr="00C30F35" w:rsidRDefault="00DC63B8" w:rsidP="00DC63B8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C30F35">
                        <w:rPr>
                          <w:rFonts w:ascii="Times" w:hAnsi="Times"/>
                          <w:b/>
                          <w:color w:val="333333"/>
                          <w:sz w:val="20"/>
                          <w:szCs w:val="20"/>
                        </w:rPr>
                        <w:t xml:space="preserve">THANK YOU FOR YOUR </w:t>
                      </w:r>
                      <w:r w:rsidR="00714824">
                        <w:rPr>
                          <w:rFonts w:ascii="Times" w:hAnsi="Times"/>
                          <w:b/>
                          <w:color w:val="333333"/>
                          <w:sz w:val="20"/>
                          <w:szCs w:val="20"/>
                        </w:rPr>
                        <w:t>ATTENDANCE</w:t>
                      </w:r>
                      <w:r w:rsidRPr="00C30F35">
                        <w:rPr>
                          <w:rFonts w:ascii="Times" w:hAnsi="Times"/>
                          <w:b/>
                          <w:color w:val="333333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6D125E" wp14:editId="476D125F">
                <wp:simplePos x="0" y="0"/>
                <wp:positionH relativeFrom="column">
                  <wp:posOffset>5588812</wp:posOffset>
                </wp:positionH>
                <wp:positionV relativeFrom="paragraph">
                  <wp:posOffset>2787091</wp:posOffset>
                </wp:positionV>
                <wp:extent cx="1890065" cy="19069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06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1276" w14:textId="77777777" w:rsidR="00DC63B8" w:rsidRPr="00B4743C" w:rsidRDefault="00C3390B" w:rsidP="00DC63B8">
                            <w:pPr>
                              <w:pStyle w:val="COMPANYNAMEHERE02"/>
                            </w:pPr>
                            <w:r>
                              <w:t>Georgia Forensic Coaches Association, Inc.</w:t>
                            </w:r>
                          </w:p>
                          <w:p w14:paraId="476D1277" w14:textId="77777777" w:rsidR="00C3390B" w:rsidRDefault="00C3390B" w:rsidP="00DC63B8">
                            <w:pPr>
                              <w:pStyle w:val="Address02"/>
                            </w:pPr>
                            <w:r>
                              <w:t xml:space="preserve">3790 Ashford Dunwoody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476D1278" w14:textId="77777777" w:rsidR="00DC63B8" w:rsidRPr="00B4743C" w:rsidRDefault="00C3390B" w:rsidP="00DC63B8">
                            <w:pPr>
                              <w:pStyle w:val="Address02"/>
                            </w:pPr>
                            <w:r>
                              <w:t>Atlanta, GA 30319</w:t>
                            </w:r>
                          </w:p>
                          <w:p w14:paraId="476D1279" w14:textId="77777777" w:rsidR="00DC63B8" w:rsidRPr="00B4743C" w:rsidRDefault="00DC63B8" w:rsidP="00DC63B8">
                            <w:pPr>
                              <w:pStyle w:val="Address02"/>
                            </w:pPr>
                            <w:r w:rsidRPr="00B4743C">
                              <w:t>www.</w:t>
                            </w:r>
                            <w:r w:rsidR="00C3390B">
                              <w:t>thegfca.org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D125E" id="Text Box 3" o:spid="_x0000_s1029" type="#_x0000_t202" style="position:absolute;margin-left:440.05pt;margin-top:219.45pt;width:148.8pt;height:15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x9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" filled="f" stroked="f">
                <v:textbox>
                  <w:txbxContent>
                    <w:p w14:paraId="476D1276" w14:textId="77777777" w:rsidR="00DC63B8" w:rsidRPr="00B4743C" w:rsidRDefault="00C3390B" w:rsidP="00DC63B8">
                      <w:pPr>
                        <w:pStyle w:val="COMPANYNAMEHERE02"/>
                      </w:pPr>
                      <w:r>
                        <w:t>Georgia Forensic Coaches Association, Inc.</w:t>
                      </w:r>
                    </w:p>
                    <w:p w14:paraId="476D1277" w14:textId="77777777" w:rsidR="00C3390B" w:rsidRDefault="00C3390B" w:rsidP="00DC63B8">
                      <w:pPr>
                        <w:pStyle w:val="Address02"/>
                      </w:pPr>
                      <w:r>
                        <w:t xml:space="preserve">3790 Ashford Dunwoody Dr, </w:t>
                      </w:r>
                    </w:p>
                    <w:p w14:paraId="476D1278" w14:textId="77777777" w:rsidR="00DC63B8" w:rsidRPr="00B4743C" w:rsidRDefault="00C3390B" w:rsidP="00DC63B8">
                      <w:pPr>
                        <w:pStyle w:val="Address02"/>
                      </w:pPr>
                      <w:r>
                        <w:t>Atlanta, GA 30319</w:t>
                      </w:r>
                    </w:p>
                    <w:p w14:paraId="476D1279" w14:textId="77777777" w:rsidR="00DC63B8" w:rsidRPr="00B4743C" w:rsidRDefault="00DC63B8" w:rsidP="00DC63B8">
                      <w:pPr>
                        <w:pStyle w:val="Address02"/>
                      </w:pPr>
                      <w:bookmarkStart w:id="1" w:name="_GoBack"/>
                      <w:r w:rsidRPr="00B4743C">
                        <w:t>www.</w:t>
                      </w:r>
                      <w:r w:rsidR="00C3390B">
                        <w:t>thegfca.org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D1260" wp14:editId="476D1261">
                <wp:simplePos x="0" y="0"/>
                <wp:positionH relativeFrom="column">
                  <wp:posOffset>285115</wp:posOffset>
                </wp:positionH>
                <wp:positionV relativeFrom="paragraph">
                  <wp:posOffset>1609090</wp:posOffset>
                </wp:positionV>
                <wp:extent cx="5427345" cy="3342640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334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333333"/>
                                <w:left w:val="single" w:sz="8" w:space="0" w:color="333333"/>
                                <w:bottom w:val="single" w:sz="8" w:space="0" w:color="333333"/>
                                <w:right w:val="single" w:sz="8" w:space="0" w:color="333333"/>
                                <w:insideH w:val="single" w:sz="8" w:space="0" w:color="333333"/>
                                <w:insideV w:val="single" w:sz="8" w:space="0" w:color="333333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13"/>
                              <w:gridCol w:w="1147"/>
                            </w:tblGrid>
                            <w:tr w:rsidR="00714824" w:rsidRPr="009069AD" w14:paraId="476D127C" w14:textId="77777777" w:rsidTr="00714824">
                              <w:trPr>
                                <w:trHeight w:val="474"/>
                                <w:jc w:val="center"/>
                              </w:trPr>
                              <w:tc>
                                <w:tcPr>
                                  <w:tcW w:w="6813" w:type="dxa"/>
                                  <w:shd w:val="clear" w:color="auto" w:fill="FFFFFF"/>
                                  <w:vAlign w:val="center"/>
                                </w:tcPr>
                                <w:p w14:paraId="476D127A" w14:textId="77777777" w:rsidR="00714824" w:rsidRPr="009069AD" w:rsidRDefault="00714824" w:rsidP="00510F65">
                                  <w:pPr>
                                    <w:pStyle w:val="Tables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9069AD">
                                    <w:rPr>
                                      <w:rFonts w:ascii="Palatino Linotype" w:hAnsi="Palatino Linotype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476D127B" w14:textId="77777777" w:rsidR="00714824" w:rsidRPr="009069AD" w:rsidRDefault="00714824" w:rsidP="00510F65">
                                  <w:pPr>
                                    <w:pStyle w:val="Tables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9069AD">
                                    <w:rPr>
                                      <w:rFonts w:ascii="Palatino Linotype" w:hAnsi="Palatino Linotype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14824" w:rsidRPr="009069AD" w14:paraId="476D1282" w14:textId="77777777" w:rsidTr="00714824">
                              <w:trPr>
                                <w:trHeight w:val="4268"/>
                                <w:jc w:val="center"/>
                              </w:trPr>
                              <w:tc>
                                <w:tcPr>
                                  <w:tcW w:w="6813" w:type="dxa"/>
                                  <w:shd w:val="clear" w:color="auto" w:fill="FFFFFF"/>
                                </w:tcPr>
                                <w:p w14:paraId="476D127D" w14:textId="551573E5" w:rsidR="00714824" w:rsidRDefault="00714824" w:rsidP="00510F65">
                                  <w:pPr>
                                    <w:pStyle w:val="TableInput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 xml:space="preserve">Judge &amp; Damage Bond at the GFCA </w:t>
                                  </w:r>
                                  <w:r w:rsidR="00367CBA">
                                    <w:rPr>
                                      <w:rFonts w:ascii="Palatino Linotype" w:hAnsi="Palatino Linotype"/>
                                    </w:rPr>
                                    <w:t>First &amp; Second Year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 xml:space="preserve"> State Championships</w:t>
                                  </w:r>
                                </w:p>
                                <w:p w14:paraId="476D127E" w14:textId="77777777" w:rsidR="00714824" w:rsidRPr="009069AD" w:rsidRDefault="00714824" w:rsidP="00510F65">
                                  <w:pPr>
                                    <w:pStyle w:val="TableInput"/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  <w:p w14:paraId="476D1280" w14:textId="73E5F222" w:rsidR="00714824" w:rsidRPr="009069AD" w:rsidRDefault="00714824" w:rsidP="007B4F8F">
                                  <w:pPr>
                                    <w:pStyle w:val="Address01"/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714824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This judge bond should be in a separate check and will only be cashed if one of two things occurs: (1) Damages to </w:t>
                                  </w:r>
                                  <w:r w:rsidR="00367CBA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7B4F8F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Calhoun</w:t>
                                  </w:r>
                                  <w:r w:rsidR="00367CBA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High School</w:t>
                                  </w:r>
                                  <w:r w:rsidR="00020907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14824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 xml:space="preserve">campus, which requires the GFCA to pay damages, and (2) </w:t>
                                  </w:r>
                                  <w:r w:rsidR="00367CBA">
                                    <w:rPr>
                                      <w:rFonts w:ascii="Palatino Linotype" w:hAnsi="Palatino Linotype"/>
                                      <w:i/>
                                      <w:sz w:val="22"/>
                                      <w:szCs w:val="22"/>
                                    </w:rPr>
                                    <w:t>Your judges miss or delay the tournament and require the Tab Room to replace your judge.</w:t>
                                  </w:r>
                                  <w:r w:rsidR="00367CBA" w:rsidRPr="009069AD">
                                    <w:rPr>
                                      <w:rFonts w:ascii="Palatino Linotype" w:hAnsi="Palatino Linotyp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14:paraId="476D1281" w14:textId="77777777" w:rsidR="00714824" w:rsidRPr="009069AD" w:rsidRDefault="00714824" w:rsidP="00510F65">
                                  <w:pPr>
                                    <w:pStyle w:val="TableInput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9069AD">
                                    <w:rPr>
                                      <w:rFonts w:ascii="Palatino Linotype" w:hAnsi="Palatino Linotype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>100</w:t>
                                  </w:r>
                                  <w:r w:rsidRPr="009069AD">
                                    <w:rPr>
                                      <w:rFonts w:ascii="Palatino Linotype" w:hAnsi="Palatino Linotype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476D1283" w14:textId="77777777" w:rsidR="00714824" w:rsidRDefault="00714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.45pt;margin-top:126.7pt;width:427.35pt;height:2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333333"/>
                          <w:left w:val="single" w:sz="8" w:space="0" w:color="333333"/>
                          <w:bottom w:val="single" w:sz="8" w:space="0" w:color="333333"/>
                          <w:right w:val="single" w:sz="8" w:space="0" w:color="333333"/>
                          <w:insideH w:val="single" w:sz="8" w:space="0" w:color="333333"/>
                          <w:insideV w:val="single" w:sz="8" w:space="0" w:color="333333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13"/>
                        <w:gridCol w:w="1147"/>
                      </w:tblGrid>
                      <w:tr w:rsidR="00714824" w:rsidRPr="009069AD" w14:paraId="476D127C" w14:textId="77777777" w:rsidTr="00714824">
                        <w:trPr>
                          <w:trHeight w:val="474"/>
                          <w:jc w:val="center"/>
                        </w:trPr>
                        <w:tc>
                          <w:tcPr>
                            <w:tcW w:w="6813" w:type="dxa"/>
                            <w:shd w:val="clear" w:color="auto" w:fill="FFFFFF"/>
                            <w:vAlign w:val="center"/>
                          </w:tcPr>
                          <w:p w14:paraId="476D127A" w14:textId="77777777" w:rsidR="00714824" w:rsidRPr="009069AD" w:rsidRDefault="00714824" w:rsidP="00510F65">
                            <w:pPr>
                              <w:pStyle w:val="Tables"/>
                              <w:rPr>
                                <w:rFonts w:ascii="Palatino Linotype" w:hAnsi="Palatino Linotype"/>
                              </w:rPr>
                            </w:pPr>
                            <w:r w:rsidRPr="009069AD">
                              <w:rPr>
                                <w:rFonts w:ascii="Palatino Linotype" w:hAnsi="Palatino Linotype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476D127B" w14:textId="77777777" w:rsidR="00714824" w:rsidRPr="009069AD" w:rsidRDefault="00714824" w:rsidP="00510F65">
                            <w:pPr>
                              <w:pStyle w:val="Tables"/>
                              <w:rPr>
                                <w:rFonts w:ascii="Palatino Linotype" w:hAnsi="Palatino Linotype"/>
                              </w:rPr>
                            </w:pPr>
                            <w:r w:rsidRPr="009069AD">
                              <w:rPr>
                                <w:rFonts w:ascii="Palatino Linotype" w:hAnsi="Palatino Linotype"/>
                              </w:rPr>
                              <w:t>Total</w:t>
                            </w:r>
                          </w:p>
                        </w:tc>
                      </w:tr>
                      <w:tr w:rsidR="00714824" w:rsidRPr="009069AD" w14:paraId="476D1282" w14:textId="77777777" w:rsidTr="00714824">
                        <w:trPr>
                          <w:trHeight w:val="4268"/>
                          <w:jc w:val="center"/>
                        </w:trPr>
                        <w:tc>
                          <w:tcPr>
                            <w:tcW w:w="6813" w:type="dxa"/>
                            <w:shd w:val="clear" w:color="auto" w:fill="FFFFFF"/>
                          </w:tcPr>
                          <w:p w14:paraId="476D127D" w14:textId="551573E5" w:rsidR="00714824" w:rsidRDefault="00714824" w:rsidP="00510F65">
                            <w:pPr>
                              <w:pStyle w:val="TableInpu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Judge &amp; Damage Bond at the GFCA </w:t>
                            </w:r>
                            <w:r w:rsidR="00367CBA">
                              <w:rPr>
                                <w:rFonts w:ascii="Palatino Linotype" w:hAnsi="Palatino Linotype"/>
                              </w:rPr>
                              <w:t>First &amp; Second Year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State Championships</w:t>
                            </w:r>
                          </w:p>
                          <w:p w14:paraId="476D127E" w14:textId="77777777" w:rsidR="00714824" w:rsidRPr="009069AD" w:rsidRDefault="00714824" w:rsidP="00510F65">
                            <w:pPr>
                              <w:pStyle w:val="TableInput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76D1280" w14:textId="73E5F222" w:rsidR="00714824" w:rsidRPr="009069AD" w:rsidRDefault="00714824" w:rsidP="007B4F8F">
                            <w:pPr>
                              <w:pStyle w:val="Address01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71482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This judge bond should be in a separate check and will only be cashed if one of two things occurs: (1) Damages to </w:t>
                            </w:r>
                            <w:r w:rsidR="00367CB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B4F8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Calhoun</w:t>
                            </w:r>
                            <w:r w:rsidR="00367CB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High School</w:t>
                            </w:r>
                            <w:r w:rsidR="0002090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482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campus, which requires the GFCA to pay damages, and (2) </w:t>
                            </w:r>
                            <w:r w:rsidR="00367CB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Your judges miss or delay the tournament and require the Tab Room to replace your judge.</w:t>
                            </w:r>
                            <w:r w:rsidR="00367CBA" w:rsidRPr="009069AD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14:paraId="476D1281" w14:textId="77777777" w:rsidR="00714824" w:rsidRPr="009069AD" w:rsidRDefault="00714824" w:rsidP="00510F65">
                            <w:pPr>
                              <w:pStyle w:val="TableInput"/>
                              <w:rPr>
                                <w:rFonts w:ascii="Palatino Linotype" w:hAnsi="Palatino Linotype"/>
                              </w:rPr>
                            </w:pPr>
                            <w:r w:rsidRPr="009069AD">
                              <w:rPr>
                                <w:rFonts w:ascii="Palatino Linotype" w:hAnsi="Palatino Linotype"/>
                              </w:rPr>
                              <w:t>$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100</w:t>
                            </w:r>
                            <w:r w:rsidRPr="009069AD">
                              <w:rPr>
                                <w:rFonts w:ascii="Palatino Linotype" w:hAnsi="Palatino Linotype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476D1283" w14:textId="77777777" w:rsidR="00714824" w:rsidRDefault="007148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6D1262" wp14:editId="476D1263">
            <wp:simplePos x="0" y="0"/>
            <wp:positionH relativeFrom="column">
              <wp:posOffset>6216015</wp:posOffset>
            </wp:positionH>
            <wp:positionV relativeFrom="paragraph">
              <wp:posOffset>1631315</wp:posOffset>
            </wp:positionV>
            <wp:extent cx="864870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0934" y="21007"/>
                <wp:lineTo x="20934" y="0"/>
                <wp:lineTo x="0" y="0"/>
              </wp:wrapPolygon>
            </wp:wrapThrough>
            <wp:docPr id="17" name="Picture 17" descr="C:\Users\millerj\SkyDrive\GFCA Documents\Logo\Current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llerj\SkyDrive\GFCA Documents\Logo\Current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0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1264" wp14:editId="320636FE">
                <wp:simplePos x="0" y="0"/>
                <wp:positionH relativeFrom="column">
                  <wp:posOffset>277495</wp:posOffset>
                </wp:positionH>
                <wp:positionV relativeFrom="paragraph">
                  <wp:posOffset>247650</wp:posOffset>
                </wp:positionV>
                <wp:extent cx="7200900" cy="722630"/>
                <wp:effectExtent l="10795" t="9525" r="8255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722630"/>
                        </a:xfrm>
                        <a:prstGeom prst="rect">
                          <a:avLst/>
                        </a:prstGeom>
                        <a:solidFill>
                          <a:srgbClr val="1237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1284" w14:textId="77777777" w:rsidR="00C3390B" w:rsidRDefault="00C3390B">
                            <w:pPr>
                              <w:rPr>
                                <w:rFonts w:ascii="Palatino Linotype" w:hAnsi="Palatino Linotype"/>
                                <w:b/>
                                <w:color w:val="CECFC9"/>
                                <w:sz w:val="40"/>
                              </w:rPr>
                            </w:pPr>
                            <w:r w:rsidRPr="00C3390B">
                              <w:rPr>
                                <w:rFonts w:ascii="Palatino Linotype" w:hAnsi="Palatino Linotype"/>
                                <w:b/>
                                <w:color w:val="CECFC9"/>
                                <w:sz w:val="40"/>
                              </w:rPr>
                              <w:t>Georgia Forensic Coaches Association</w:t>
                            </w:r>
                          </w:p>
                          <w:p w14:paraId="476D1285" w14:textId="77777777" w:rsidR="00C3390B" w:rsidRPr="00C3390B" w:rsidRDefault="00C3390B">
                            <w:pPr>
                              <w:rPr>
                                <w:rFonts w:ascii="Palatino Linotype" w:hAnsi="Palatino Linotype"/>
                                <w:i/>
                                <w:color w:val="CECFC9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ECFC9"/>
                                <w:sz w:val="28"/>
                              </w:rPr>
                              <w:t>Georgia’s Advocate for Speech &amp;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D1264" id="Rectangle 14" o:spid="_x0000_s1031" style="position:absolute;margin-left:21.85pt;margin-top:19.5pt;width:567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" fillcolor="#123756">
                <v:textbox>
                  <w:txbxContent>
                    <w:p w14:paraId="476D1284" w14:textId="77777777" w:rsidR="00C3390B" w:rsidRDefault="00C3390B">
                      <w:pPr>
                        <w:rPr>
                          <w:rFonts w:ascii="Palatino Linotype" w:hAnsi="Palatino Linotype"/>
                          <w:b/>
                          <w:color w:val="CECFC9"/>
                          <w:sz w:val="40"/>
                        </w:rPr>
                      </w:pPr>
                      <w:r w:rsidRPr="00C3390B">
                        <w:rPr>
                          <w:rFonts w:ascii="Palatino Linotype" w:hAnsi="Palatino Linotype"/>
                          <w:b/>
                          <w:color w:val="CECFC9"/>
                          <w:sz w:val="40"/>
                        </w:rPr>
                        <w:t>Georgia Forensic Coaches Association</w:t>
                      </w:r>
                    </w:p>
                    <w:p w14:paraId="476D1285" w14:textId="77777777" w:rsidR="00C3390B" w:rsidRPr="00C3390B" w:rsidRDefault="00C3390B">
                      <w:pPr>
                        <w:rPr>
                          <w:rFonts w:ascii="Palatino Linotype" w:hAnsi="Palatino Linotype"/>
                          <w:i/>
                          <w:color w:val="CECFC9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ECFC9"/>
                          <w:sz w:val="28"/>
                        </w:rPr>
                        <w:t>Georgia’s Advocate for Speech &amp; Debate</w:t>
                      </w:r>
                    </w:p>
                  </w:txbxContent>
                </v:textbox>
              </v:rect>
            </w:pict>
          </mc:Fallback>
        </mc:AlternateContent>
      </w:r>
      <w:r w:rsidR="009070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D1266" wp14:editId="1EFB1297">
                <wp:simplePos x="0" y="0"/>
                <wp:positionH relativeFrom="column">
                  <wp:posOffset>4204335</wp:posOffset>
                </wp:positionH>
                <wp:positionV relativeFrom="paragraph">
                  <wp:posOffset>1297940</wp:posOffset>
                </wp:positionV>
                <wp:extent cx="3187700" cy="330200"/>
                <wp:effectExtent l="3810" t="254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1286" w14:textId="5EA866AC" w:rsidR="00DC63B8" w:rsidRPr="00B4743C" w:rsidRDefault="00367CBA" w:rsidP="00DC63B8">
                            <w:pPr>
                              <w:pStyle w:val="MONTHDAYYEAR"/>
                            </w:pPr>
                            <w:r>
                              <w:t>F</w:t>
                            </w:r>
                            <w:r w:rsidR="007B4F8F">
                              <w:t>EBRUARY 20, 2016</w:t>
                            </w:r>
                          </w:p>
                          <w:p w14:paraId="476D1287" w14:textId="77777777" w:rsidR="00DC63B8" w:rsidRPr="00952148" w:rsidRDefault="00DC63B8" w:rsidP="00DC6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31.05pt;margin-top:102.2pt;width:251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fUbcCAADA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" filled="f" stroked="f">
                <v:textbox>
                  <w:txbxContent>
                    <w:p w14:paraId="476D1286" w14:textId="5EA866AC" w:rsidR="00DC63B8" w:rsidRPr="00B4743C" w:rsidRDefault="00367CBA" w:rsidP="00DC63B8">
                      <w:pPr>
                        <w:pStyle w:val="MONTHDAYYEAR"/>
                      </w:pPr>
                      <w:r>
                        <w:t>F</w:t>
                      </w:r>
                      <w:r w:rsidR="007B4F8F">
                        <w:t>EBRUARY 20, 2016</w:t>
                      </w:r>
                    </w:p>
                    <w:p w14:paraId="476D1287" w14:textId="77777777" w:rsidR="00DC63B8" w:rsidRPr="00952148" w:rsidRDefault="00DC63B8" w:rsidP="00DC63B8"/>
                  </w:txbxContent>
                </v:textbox>
              </v:shape>
            </w:pict>
          </mc:Fallback>
        </mc:AlternateContent>
      </w:r>
    </w:p>
    <w:sectPr w:rsidR="00DC63B8" w:rsidRPr="002E3469" w:rsidSect="00DC63B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altName w:val="Palatino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B"/>
    <w:rsid w:val="00020907"/>
    <w:rsid w:val="00367CBA"/>
    <w:rsid w:val="00714824"/>
    <w:rsid w:val="007B4F8F"/>
    <w:rsid w:val="009069AD"/>
    <w:rsid w:val="00907005"/>
    <w:rsid w:val="00C3390B"/>
    <w:rsid w:val="00D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123756"/>
    </o:shapedefaults>
    <o:shapelayout v:ext="edit">
      <o:idmap v:ext="edit" data="1"/>
    </o:shapelayout>
  </w:shapeDefaults>
  <w:doNotEmbedSmartTags/>
  <w:decimalSymbol w:val="."/>
  <w:listSeparator w:val=","/>
  <w14:docId w14:val="476D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E3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2E3469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Box">
    <w:name w:val="Box"/>
    <w:basedOn w:val="Boxes10"/>
    <w:rsid w:val="002E3469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Invoice">
    <w:name w:val="Invoice"/>
    <w:basedOn w:val="Normal"/>
    <w:link w:val="Invoice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</w:rPr>
  </w:style>
  <w:style w:type="paragraph" w:customStyle="1" w:styleId="Tables">
    <w:name w:val="Tables"/>
    <w:basedOn w:val="Normal"/>
    <w:rsid w:val="00C30F35"/>
    <w:pPr>
      <w:jc w:val="center"/>
    </w:pPr>
    <w:rPr>
      <w:rFonts w:ascii="Times" w:hAnsi="Times"/>
      <w:b/>
      <w:color w:val="333333"/>
      <w:sz w:val="20"/>
    </w:rPr>
  </w:style>
  <w:style w:type="paragraph" w:customStyle="1" w:styleId="TableInput">
    <w:name w:val="Table Input"/>
    <w:basedOn w:val="Tables"/>
    <w:rsid w:val="00C30F35"/>
    <w:pPr>
      <w:spacing w:before="120"/>
    </w:pPr>
  </w:style>
  <w:style w:type="paragraph" w:customStyle="1" w:styleId="MONTHDAYYEAR">
    <w:name w:val="MONTH DAY YEAR"/>
    <w:basedOn w:val="Normal"/>
    <w:link w:val="MONTHDAYYEAR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Cs w:val="20"/>
    </w:rPr>
  </w:style>
  <w:style w:type="character" w:customStyle="1" w:styleId="InvoiceChar">
    <w:name w:val="Invoice Char"/>
    <w:basedOn w:val="DefaultParagraphFont"/>
    <w:link w:val="Invoice"/>
    <w:rsid w:val="00DC63B8"/>
    <w:rPr>
      <w:rFonts w:ascii="Times" w:hAnsi="Times"/>
      <w:b/>
      <w:color w:val="333333"/>
      <w:sz w:val="24"/>
      <w:szCs w:val="24"/>
    </w:rPr>
  </w:style>
  <w:style w:type="paragraph" w:customStyle="1" w:styleId="PlaceLogoHere">
    <w:name w:val="Place Logo Here"/>
    <w:basedOn w:val="Normal"/>
    <w:link w:val="PlaceLogoHereChar"/>
    <w:qFormat/>
    <w:rsid w:val="00DC63B8"/>
    <w:pPr>
      <w:jc w:val="right"/>
    </w:pPr>
    <w:rPr>
      <w:rFonts w:ascii="Times" w:hAnsi="Times"/>
      <w:color w:val="333333"/>
      <w:sz w:val="22"/>
      <w:szCs w:val="22"/>
    </w:rPr>
  </w:style>
  <w:style w:type="character" w:customStyle="1" w:styleId="MONTHDAYYEARChar">
    <w:name w:val="MONTH DAY YEAR Char"/>
    <w:basedOn w:val="DefaultParagraphFont"/>
    <w:link w:val="MONTHDAYYEAR"/>
    <w:rsid w:val="00DC63B8"/>
    <w:rPr>
      <w:rFonts w:ascii="Times" w:hAnsi="Times"/>
      <w:b/>
      <w:color w:val="333333"/>
      <w:sz w:val="24"/>
    </w:rPr>
  </w:style>
  <w:style w:type="paragraph" w:customStyle="1" w:styleId="TOSHIPTO">
    <w:name w:val="TO/SHIP TO"/>
    <w:basedOn w:val="Normal"/>
    <w:link w:val="TOSHIPTO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DC63B8"/>
    <w:rPr>
      <w:rFonts w:ascii="Times" w:hAnsi="Times"/>
      <w:color w:val="333333"/>
      <w:sz w:val="22"/>
      <w:szCs w:val="22"/>
    </w:rPr>
  </w:style>
  <w:style w:type="paragraph" w:customStyle="1" w:styleId="COMPANYNAMEHERE01">
    <w:name w:val="COMPANY NAME HERE 01"/>
    <w:basedOn w:val="Normal"/>
    <w:link w:val="COMPANYNAMEHERE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DC63B8"/>
    <w:rPr>
      <w:rFonts w:ascii="Times" w:hAnsi="Times"/>
      <w:b/>
      <w:color w:val="333333"/>
    </w:rPr>
  </w:style>
  <w:style w:type="paragraph" w:customStyle="1" w:styleId="Address01">
    <w:name w:val="Address 01"/>
    <w:basedOn w:val="Normal"/>
    <w:link w:val="Address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DC63B8"/>
    <w:rPr>
      <w:rFonts w:ascii="Times" w:hAnsi="Times"/>
      <w:color w:val="333333"/>
    </w:rPr>
  </w:style>
  <w:style w:type="paragraph" w:customStyle="1" w:styleId="COMPANYNAMEHERE02">
    <w:name w:val="COMPANY NAME HERE 02"/>
    <w:basedOn w:val="Normal"/>
    <w:link w:val="COMPANYNAMEHERE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DC63B8"/>
    <w:rPr>
      <w:rFonts w:ascii="Times" w:hAnsi="Times"/>
      <w:color w:val="333333"/>
    </w:rPr>
  </w:style>
  <w:style w:type="paragraph" w:customStyle="1" w:styleId="Address02">
    <w:name w:val="Address 02"/>
    <w:basedOn w:val="Normal"/>
    <w:link w:val="Address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2Char">
    <w:name w:val="COMPANY NAME HERE 02 Char"/>
    <w:basedOn w:val="DefaultParagraphFont"/>
    <w:link w:val="COMPANYNAMEHERE02"/>
    <w:rsid w:val="00DC63B8"/>
    <w:rPr>
      <w:rFonts w:ascii="Times" w:hAnsi="Times"/>
      <w:b/>
      <w:color w:val="333333"/>
    </w:rPr>
  </w:style>
  <w:style w:type="character" w:customStyle="1" w:styleId="Address02Char">
    <w:name w:val="Address 02 Char"/>
    <w:basedOn w:val="DefaultParagraphFont"/>
    <w:link w:val="Address02"/>
    <w:rsid w:val="00DC63B8"/>
    <w:rPr>
      <w:rFonts w:ascii="Times" w:hAnsi="Times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E3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2E3469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Box">
    <w:name w:val="Box"/>
    <w:basedOn w:val="Boxes10"/>
    <w:rsid w:val="002E3469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Invoice">
    <w:name w:val="Invoice"/>
    <w:basedOn w:val="Normal"/>
    <w:link w:val="Invoice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</w:rPr>
  </w:style>
  <w:style w:type="paragraph" w:customStyle="1" w:styleId="Tables">
    <w:name w:val="Tables"/>
    <w:basedOn w:val="Normal"/>
    <w:rsid w:val="00C30F35"/>
    <w:pPr>
      <w:jc w:val="center"/>
    </w:pPr>
    <w:rPr>
      <w:rFonts w:ascii="Times" w:hAnsi="Times"/>
      <w:b/>
      <w:color w:val="333333"/>
      <w:sz w:val="20"/>
    </w:rPr>
  </w:style>
  <w:style w:type="paragraph" w:customStyle="1" w:styleId="TableInput">
    <w:name w:val="Table Input"/>
    <w:basedOn w:val="Tables"/>
    <w:rsid w:val="00C30F35"/>
    <w:pPr>
      <w:spacing w:before="120"/>
    </w:pPr>
  </w:style>
  <w:style w:type="paragraph" w:customStyle="1" w:styleId="MONTHDAYYEAR">
    <w:name w:val="MONTH DAY YEAR"/>
    <w:basedOn w:val="Normal"/>
    <w:link w:val="MONTHDAYYEAR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Cs w:val="20"/>
    </w:rPr>
  </w:style>
  <w:style w:type="character" w:customStyle="1" w:styleId="InvoiceChar">
    <w:name w:val="Invoice Char"/>
    <w:basedOn w:val="DefaultParagraphFont"/>
    <w:link w:val="Invoice"/>
    <w:rsid w:val="00DC63B8"/>
    <w:rPr>
      <w:rFonts w:ascii="Times" w:hAnsi="Times"/>
      <w:b/>
      <w:color w:val="333333"/>
      <w:sz w:val="24"/>
      <w:szCs w:val="24"/>
    </w:rPr>
  </w:style>
  <w:style w:type="paragraph" w:customStyle="1" w:styleId="PlaceLogoHere">
    <w:name w:val="Place Logo Here"/>
    <w:basedOn w:val="Normal"/>
    <w:link w:val="PlaceLogoHereChar"/>
    <w:qFormat/>
    <w:rsid w:val="00DC63B8"/>
    <w:pPr>
      <w:jc w:val="right"/>
    </w:pPr>
    <w:rPr>
      <w:rFonts w:ascii="Times" w:hAnsi="Times"/>
      <w:color w:val="333333"/>
      <w:sz w:val="22"/>
      <w:szCs w:val="22"/>
    </w:rPr>
  </w:style>
  <w:style w:type="character" w:customStyle="1" w:styleId="MONTHDAYYEARChar">
    <w:name w:val="MONTH DAY YEAR Char"/>
    <w:basedOn w:val="DefaultParagraphFont"/>
    <w:link w:val="MONTHDAYYEAR"/>
    <w:rsid w:val="00DC63B8"/>
    <w:rPr>
      <w:rFonts w:ascii="Times" w:hAnsi="Times"/>
      <w:b/>
      <w:color w:val="333333"/>
      <w:sz w:val="24"/>
    </w:rPr>
  </w:style>
  <w:style w:type="paragraph" w:customStyle="1" w:styleId="TOSHIPTO">
    <w:name w:val="TO/SHIP TO"/>
    <w:basedOn w:val="Normal"/>
    <w:link w:val="TOSHIPTO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DC63B8"/>
    <w:rPr>
      <w:rFonts w:ascii="Times" w:hAnsi="Times"/>
      <w:color w:val="333333"/>
      <w:sz w:val="22"/>
      <w:szCs w:val="22"/>
    </w:rPr>
  </w:style>
  <w:style w:type="paragraph" w:customStyle="1" w:styleId="COMPANYNAMEHERE01">
    <w:name w:val="COMPANY NAME HERE 01"/>
    <w:basedOn w:val="Normal"/>
    <w:link w:val="COMPANYNAMEHERE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DC63B8"/>
    <w:rPr>
      <w:rFonts w:ascii="Times" w:hAnsi="Times"/>
      <w:b/>
      <w:color w:val="333333"/>
    </w:rPr>
  </w:style>
  <w:style w:type="paragraph" w:customStyle="1" w:styleId="Address01">
    <w:name w:val="Address 01"/>
    <w:basedOn w:val="Normal"/>
    <w:link w:val="Address01Char"/>
    <w:qFormat/>
    <w:rsid w:val="00DC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DC63B8"/>
    <w:rPr>
      <w:rFonts w:ascii="Times" w:hAnsi="Times"/>
      <w:color w:val="333333"/>
    </w:rPr>
  </w:style>
  <w:style w:type="paragraph" w:customStyle="1" w:styleId="COMPANYNAMEHERE02">
    <w:name w:val="COMPANY NAME HERE 02"/>
    <w:basedOn w:val="Normal"/>
    <w:link w:val="COMPANYNAMEHERE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DC63B8"/>
    <w:rPr>
      <w:rFonts w:ascii="Times" w:hAnsi="Times"/>
      <w:color w:val="333333"/>
    </w:rPr>
  </w:style>
  <w:style w:type="paragraph" w:customStyle="1" w:styleId="Address02">
    <w:name w:val="Address 02"/>
    <w:basedOn w:val="Normal"/>
    <w:link w:val="Address02Char"/>
    <w:qFormat/>
    <w:rsid w:val="00DC63B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2Char">
    <w:name w:val="COMPANY NAME HERE 02 Char"/>
    <w:basedOn w:val="DefaultParagraphFont"/>
    <w:link w:val="COMPANYNAMEHERE02"/>
    <w:rsid w:val="00DC63B8"/>
    <w:rPr>
      <w:rFonts w:ascii="Times" w:hAnsi="Times"/>
      <w:b/>
      <w:color w:val="333333"/>
    </w:rPr>
  </w:style>
  <w:style w:type="character" w:customStyle="1" w:styleId="Address02Char">
    <w:name w:val="Address 02 Char"/>
    <w:basedOn w:val="DefaultParagraphFont"/>
    <w:link w:val="Address02"/>
    <w:rsid w:val="00DC63B8"/>
    <w:rPr>
      <w:rFonts w:ascii="Times" w:hAnsi="Times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j\AppData\Roaming\Microsoft\Templates\HP_LegalClassic_Invoice_TP103788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\Users\millerj\AppData\Roaming\Microsoft\Templates\HP_LegalClassic_Invoice_TP10378802.dot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Miller</dc:creator>
  <cp:lastModifiedBy>admin</cp:lastModifiedBy>
  <cp:revision>2</cp:revision>
  <cp:lastPrinted>2008-03-11T15:41:00Z</cp:lastPrinted>
  <dcterms:created xsi:type="dcterms:W3CDTF">2016-01-06T15:52:00Z</dcterms:created>
  <dcterms:modified xsi:type="dcterms:W3CDTF">2016-01-06T15:52:00Z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TC103788029990</vt:lpwstr>
  </property>
</Properties>
</file>