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A5" w:rsidRPr="00E575CF" w:rsidRDefault="00904AA5" w:rsidP="00AB5E1C">
      <w:pPr>
        <w:jc w:val="center"/>
        <w:rPr>
          <w:rFonts w:ascii="Calisto MT" w:hAnsi="Calisto MT" w:cs="Arial"/>
        </w:rPr>
      </w:pPr>
    </w:p>
    <w:p w:rsidR="00AB5E1C" w:rsidRPr="00E575CF" w:rsidRDefault="00AB5E1C" w:rsidP="00E575CF">
      <w:pPr>
        <w:rPr>
          <w:rFonts w:ascii="Calisto MT" w:hAnsi="Calisto MT" w:cs="Arial"/>
          <w:b/>
        </w:rPr>
      </w:pPr>
      <w:r w:rsidRPr="00E575CF">
        <w:rPr>
          <w:rFonts w:ascii="Calisto MT" w:hAnsi="Calisto MT" w:cs="Arial"/>
          <w:b/>
        </w:rPr>
        <w:t>I, _____________________________</w:t>
      </w:r>
      <w:r w:rsidR="00E575CF">
        <w:rPr>
          <w:rFonts w:ascii="Calisto MT" w:hAnsi="Calisto MT" w:cs="Arial"/>
          <w:b/>
        </w:rPr>
        <w:t xml:space="preserve"> of </w:t>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rPr>
        <w:t xml:space="preserve"> High School</w:t>
      </w:r>
      <w:r w:rsidRPr="00E575CF">
        <w:rPr>
          <w:rFonts w:ascii="Calisto MT" w:hAnsi="Calisto MT" w:cs="Arial"/>
          <w:b/>
        </w:rPr>
        <w:t>, hereby certify that al</w:t>
      </w:r>
      <w:r w:rsidR="00904AA5" w:rsidRPr="00E575CF">
        <w:rPr>
          <w:rFonts w:ascii="Calisto MT" w:hAnsi="Calisto MT" w:cs="Arial"/>
          <w:b/>
        </w:rPr>
        <w:t>l competing students at the 201</w:t>
      </w:r>
      <w:r w:rsidR="00FF6A1D">
        <w:rPr>
          <w:rFonts w:ascii="Calisto MT" w:hAnsi="Calisto MT" w:cs="Arial"/>
          <w:b/>
        </w:rPr>
        <w:t>6</w:t>
      </w:r>
      <w:bookmarkStart w:id="0" w:name="_GoBack"/>
      <w:bookmarkEnd w:id="0"/>
      <w:r w:rsidR="00904AA5" w:rsidRPr="00E575CF">
        <w:rPr>
          <w:rFonts w:ascii="Calisto MT" w:hAnsi="Calisto MT" w:cs="Arial"/>
          <w:b/>
        </w:rPr>
        <w:t xml:space="preserve"> GFCA </w:t>
      </w:r>
      <w:r w:rsidR="00E575CF">
        <w:rPr>
          <w:rFonts w:ascii="Calisto MT" w:hAnsi="Calisto MT" w:cs="Arial"/>
          <w:b/>
        </w:rPr>
        <w:t>First &amp; Second Year State</w:t>
      </w:r>
      <w:r w:rsidRPr="00E575CF">
        <w:rPr>
          <w:rFonts w:ascii="Calisto MT" w:hAnsi="Calisto MT" w:cs="Arial"/>
          <w:b/>
        </w:rPr>
        <w:t xml:space="preserve"> Championships meet all eligibility requirements as found in GFCA bylaws </w:t>
      </w:r>
      <w:r w:rsidR="00904AA5" w:rsidRPr="00E575CF">
        <w:rPr>
          <w:rFonts w:ascii="Calisto MT" w:hAnsi="Calisto MT" w:cs="Arial"/>
          <w:b/>
        </w:rPr>
        <w:t>and listed on the tournament registration.  The following criteria must be met:</w:t>
      </w:r>
    </w:p>
    <w:p w:rsidR="00904AA5" w:rsidRPr="00E575CF" w:rsidRDefault="00904AA5" w:rsidP="00904AA5">
      <w:pPr>
        <w:shd w:val="clear" w:color="auto" w:fill="FFFFFF"/>
        <w:spacing w:before="100" w:beforeAutospacing="1" w:after="100" w:afterAutospacing="1"/>
        <w:rPr>
          <w:rFonts w:ascii="Calisto MT" w:hAnsi="Calisto MT"/>
          <w:sz w:val="20"/>
          <w:szCs w:val="18"/>
        </w:rPr>
      </w:pPr>
      <w:r w:rsidRPr="00E575CF">
        <w:rPr>
          <w:rStyle w:val="Strong"/>
          <w:rFonts w:ascii="Calisto MT" w:hAnsi="Calisto MT"/>
          <w:sz w:val="20"/>
          <w:szCs w:val="18"/>
        </w:rPr>
        <w:t>First &amp; Second Year Division Eligibility Rules:</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In order for your school to attend this tournament, it must be a paid member of the Georgia Forensic Coaches Association. If you have not paid your GFCA dues, they are $75 and will be automatically added to your entry.  For more information, please visit the GFCA website.</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First Year students are defined as students competing in their first year of high school speech &amp; debate activities. Second Year students are defined as students competing in their second year of high school speech &amp; debate.</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In partnered events, BOTH competitors must meet this requirement.</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must have attended two in-state invitational tournaments in any division to be qualified for this tournament.</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double-enter except in Policy Debate, Public Forum Debate and Lincoln Douglas Debate.</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not enter more than two events total.</w:t>
      </w:r>
    </w:p>
    <w:p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Rules governing tabulation for the GFCA State Varsity Tournament will govern this tournament as well.</w:t>
      </w:r>
    </w:p>
    <w:p w:rsidR="00904AA5" w:rsidRPr="00E575CF" w:rsidRDefault="00904AA5" w:rsidP="00904AA5">
      <w:pPr>
        <w:shd w:val="clear" w:color="auto" w:fill="FFFFFF"/>
        <w:spacing w:before="100" w:beforeAutospacing="1" w:after="100" w:afterAutospacing="1"/>
        <w:rPr>
          <w:rFonts w:ascii="Calisto MT" w:hAnsi="Calisto MT"/>
          <w:sz w:val="20"/>
          <w:szCs w:val="18"/>
        </w:rPr>
      </w:pPr>
      <w:r w:rsidRPr="00E575CF">
        <w:rPr>
          <w:rStyle w:val="Strong"/>
          <w:rFonts w:ascii="Calisto MT" w:hAnsi="Calisto MT"/>
          <w:sz w:val="20"/>
          <w:szCs w:val="18"/>
        </w:rPr>
        <w:t>Varsity Congressional Division Eligibility Rules:</w:t>
      </w:r>
    </w:p>
    <w:p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qualified through the invitational tournament method are automatically eligible.</w:t>
      </w:r>
    </w:p>
    <w:p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For every two (2) fully qualified students to the Varsity State Championships, each member school may receive one (1) entry to the House of Representatives up to ten (10).</w:t>
      </w:r>
    </w:p>
    <w:p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 xml:space="preserve">Students must have attended two in-state </w:t>
      </w:r>
      <w:proofErr w:type="spellStart"/>
      <w:r w:rsidRPr="00E575CF">
        <w:rPr>
          <w:rFonts w:ascii="Calisto MT" w:hAnsi="Calisto MT"/>
          <w:sz w:val="20"/>
          <w:szCs w:val="18"/>
        </w:rPr>
        <w:t>invitationals</w:t>
      </w:r>
      <w:proofErr w:type="spellEnd"/>
      <w:r w:rsidRPr="00E575CF">
        <w:rPr>
          <w:rFonts w:ascii="Calisto MT" w:hAnsi="Calisto MT"/>
          <w:sz w:val="20"/>
          <w:szCs w:val="18"/>
        </w:rPr>
        <w:t xml:space="preserve"> in any division to be qualified for this tournament.</w:t>
      </w:r>
    </w:p>
    <w:p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not double enter.</w:t>
      </w:r>
    </w:p>
    <w:p w:rsidR="00E575CF" w:rsidRPr="00E575CF" w:rsidRDefault="00E575CF" w:rsidP="00AB5E1C">
      <w:pPr>
        <w:tabs>
          <w:tab w:val="left" w:pos="8790"/>
        </w:tabs>
        <w:autoSpaceDE w:val="0"/>
        <w:autoSpaceDN w:val="0"/>
        <w:adjustRightInd w:val="0"/>
        <w:rPr>
          <w:rFonts w:ascii="Calisto MT" w:hAnsi="Calisto MT" w:cs="Arial"/>
          <w:b/>
          <w:sz w:val="20"/>
          <w:szCs w:val="22"/>
        </w:rPr>
      </w:pPr>
      <w:r w:rsidRPr="00E575CF">
        <w:rPr>
          <w:rFonts w:ascii="Calisto MT" w:hAnsi="Calisto MT" w:cs="Arial"/>
          <w:b/>
          <w:sz w:val="20"/>
          <w:szCs w:val="22"/>
        </w:rPr>
        <w:t>I understand that any violation of the above eligibility rules will result in probationary status for my school and program.</w:t>
      </w:r>
    </w:p>
    <w:p w:rsidR="00E575CF" w:rsidRPr="00E575CF" w:rsidRDefault="00E575CF" w:rsidP="00E575CF">
      <w:pPr>
        <w:rPr>
          <w:rFonts w:ascii="Calisto MT" w:hAnsi="Calisto MT"/>
        </w:rPr>
      </w:pPr>
    </w:p>
    <w:p w:rsidR="00E575CF" w:rsidRPr="00E575CF" w:rsidRDefault="00E575CF" w:rsidP="00E575CF">
      <w:pPr>
        <w:ind w:left="720"/>
        <w:rPr>
          <w:rFonts w:ascii="Calisto MT" w:hAnsi="Calisto MT"/>
          <w:sz w:val="20"/>
        </w:rPr>
      </w:pPr>
      <w:r w:rsidRPr="00E575CF">
        <w:rPr>
          <w:rFonts w:ascii="Calisto MT" w:hAnsi="Calisto MT"/>
          <w:sz w:val="20"/>
        </w:rPr>
        <w:t>1</w:t>
      </w:r>
      <w:r w:rsidRPr="00E575CF">
        <w:rPr>
          <w:rFonts w:ascii="Calisto MT" w:hAnsi="Calisto MT"/>
          <w:sz w:val="20"/>
          <w:vertAlign w:val="superscript"/>
        </w:rPr>
        <w:t>st</w:t>
      </w:r>
      <w:r w:rsidRPr="00E575CF">
        <w:rPr>
          <w:rFonts w:ascii="Calisto MT" w:hAnsi="Calisto MT"/>
          <w:sz w:val="20"/>
        </w:rPr>
        <w:t xml:space="preserve"> violation – School is placed on a level one State Tournament probationary status, which means they will be allowed to attend the State tournament, but not allowed to vote in elections.  The status expires after a State Tournament. School will be asked to return any trophies won (or reimburse the costs of the trophies).  </w:t>
      </w:r>
    </w:p>
    <w:p w:rsidR="00E575CF" w:rsidRPr="00E575CF" w:rsidRDefault="00E575CF" w:rsidP="00E575CF">
      <w:pPr>
        <w:ind w:left="720"/>
        <w:rPr>
          <w:rFonts w:ascii="Calisto MT" w:hAnsi="Calisto MT"/>
          <w:sz w:val="20"/>
        </w:rPr>
      </w:pPr>
    </w:p>
    <w:p w:rsidR="00E575CF" w:rsidRPr="00E575CF" w:rsidRDefault="00E575CF" w:rsidP="00E575CF">
      <w:pPr>
        <w:ind w:left="720"/>
        <w:rPr>
          <w:rFonts w:ascii="Calisto MT" w:hAnsi="Calisto MT"/>
          <w:sz w:val="20"/>
        </w:rPr>
      </w:pPr>
      <w:r w:rsidRPr="00E575CF">
        <w:rPr>
          <w:rFonts w:ascii="Calisto MT" w:hAnsi="Calisto MT"/>
          <w:sz w:val="20"/>
        </w:rPr>
        <w:t>2</w:t>
      </w:r>
      <w:r w:rsidRPr="00E575CF">
        <w:rPr>
          <w:rFonts w:ascii="Calisto MT" w:hAnsi="Calisto MT"/>
          <w:sz w:val="20"/>
          <w:vertAlign w:val="superscript"/>
        </w:rPr>
        <w:t>nd</w:t>
      </w:r>
      <w:r w:rsidRPr="00E575CF">
        <w:rPr>
          <w:rFonts w:ascii="Calisto MT" w:hAnsi="Calisto MT"/>
          <w:sz w:val="20"/>
        </w:rPr>
        <w:t xml:space="preserve"> violation – School is placed on a level two State Tournament probationary status, which means they are not allowed at large or member school bids to the State Tournament. Probationary status will remain for two GFCA State Tournaments. School will be asked to return any trophies won (or reimburse the costs of the trophies).  </w:t>
      </w:r>
    </w:p>
    <w:p w:rsidR="00E575CF" w:rsidRPr="00E575CF" w:rsidRDefault="00E575CF" w:rsidP="00E575CF">
      <w:pPr>
        <w:ind w:left="720"/>
        <w:rPr>
          <w:rFonts w:ascii="Calisto MT" w:hAnsi="Calisto MT"/>
          <w:sz w:val="20"/>
        </w:rPr>
      </w:pPr>
    </w:p>
    <w:p w:rsidR="00E575CF" w:rsidRPr="00E575CF" w:rsidRDefault="00E575CF" w:rsidP="00E575CF">
      <w:pPr>
        <w:ind w:left="720"/>
        <w:rPr>
          <w:rFonts w:ascii="Calisto MT" w:hAnsi="Calisto MT"/>
        </w:rPr>
      </w:pPr>
      <w:r w:rsidRPr="00E575CF">
        <w:rPr>
          <w:rFonts w:ascii="Calisto MT" w:hAnsi="Calisto MT"/>
          <w:sz w:val="20"/>
        </w:rPr>
        <w:t>3</w:t>
      </w:r>
      <w:r w:rsidRPr="00E575CF">
        <w:rPr>
          <w:rFonts w:ascii="Calisto MT" w:hAnsi="Calisto MT"/>
          <w:sz w:val="20"/>
          <w:vertAlign w:val="superscript"/>
        </w:rPr>
        <w:t>rd</w:t>
      </w:r>
      <w:r w:rsidRPr="00E575CF">
        <w:rPr>
          <w:rFonts w:ascii="Calisto MT" w:hAnsi="Calisto MT"/>
          <w:sz w:val="20"/>
        </w:rPr>
        <w:t xml:space="preserve"> violation – School is placed on a level three State Tournament probationary status, which means they are not allowed to compete at GFCA State Tournaments for a year.  Probationary status can be reported to the school administration.  School will be asked to return any trophies won (or reimburse the costs of the trophies).  </w:t>
      </w:r>
    </w:p>
    <w:p w:rsidR="00E575CF" w:rsidRPr="00E575CF" w:rsidRDefault="00E575CF" w:rsidP="00E575CF">
      <w:pPr>
        <w:rPr>
          <w:rFonts w:ascii="Calisto MT" w:hAnsi="Calisto MT"/>
        </w:rPr>
      </w:pPr>
    </w:p>
    <w:p w:rsidR="00E575CF" w:rsidRPr="00E575CF" w:rsidRDefault="00E575CF" w:rsidP="00AB5E1C">
      <w:pPr>
        <w:tabs>
          <w:tab w:val="left" w:pos="8790"/>
        </w:tabs>
        <w:autoSpaceDE w:val="0"/>
        <w:autoSpaceDN w:val="0"/>
        <w:adjustRightInd w:val="0"/>
        <w:rPr>
          <w:rFonts w:ascii="Calisto MT" w:hAnsi="Calisto MT" w:cs="Arial"/>
          <w:sz w:val="20"/>
          <w:szCs w:val="22"/>
        </w:rPr>
      </w:pPr>
    </w:p>
    <w:p w:rsidR="00AB5E1C" w:rsidRPr="00E575CF" w:rsidRDefault="00AB5E1C" w:rsidP="00AB5E1C">
      <w:pPr>
        <w:tabs>
          <w:tab w:val="left" w:pos="8790"/>
        </w:tabs>
        <w:autoSpaceDE w:val="0"/>
        <w:autoSpaceDN w:val="0"/>
        <w:adjustRightInd w:val="0"/>
        <w:rPr>
          <w:rFonts w:ascii="Calisto MT" w:hAnsi="Calisto MT" w:cs="Arial"/>
          <w:sz w:val="20"/>
          <w:szCs w:val="22"/>
        </w:rPr>
      </w:pPr>
      <w:r w:rsidRPr="00E575CF">
        <w:rPr>
          <w:rFonts w:ascii="Calisto MT" w:hAnsi="Calisto MT" w:cs="Arial"/>
          <w:sz w:val="20"/>
          <w:szCs w:val="22"/>
        </w:rPr>
        <w:tab/>
      </w:r>
    </w:p>
    <w:p w:rsidR="00AB5E1C" w:rsidRPr="00E575CF" w:rsidRDefault="00AB5E1C" w:rsidP="00AB5E1C">
      <w:pPr>
        <w:jc w:val="center"/>
        <w:rPr>
          <w:rFonts w:ascii="Calisto MT" w:hAnsi="Calisto MT" w:cs="Arial"/>
        </w:rPr>
      </w:pPr>
    </w:p>
    <w:p w:rsidR="00AB5E1C" w:rsidRPr="00E575CF" w:rsidRDefault="00AB5E1C" w:rsidP="00AB5E1C">
      <w:pPr>
        <w:jc w:val="center"/>
        <w:rPr>
          <w:rFonts w:ascii="Calisto MT" w:hAnsi="Calisto MT" w:cs="Arial"/>
        </w:rPr>
      </w:pPr>
      <w:r w:rsidRPr="00E575CF">
        <w:rPr>
          <w:rFonts w:ascii="Calisto MT" w:hAnsi="Calisto MT" w:cs="Arial"/>
        </w:rPr>
        <w:t>________________________________________________________________</w:t>
      </w:r>
      <w:r w:rsidRPr="00E575CF">
        <w:rPr>
          <w:rFonts w:ascii="Calisto MT" w:hAnsi="Calisto MT" w:cs="Arial"/>
          <w:u w:val="single"/>
        </w:rPr>
        <w:tab/>
      </w:r>
      <w:r w:rsidRPr="00E575CF">
        <w:rPr>
          <w:rFonts w:ascii="Calisto MT" w:hAnsi="Calisto MT" w:cs="Arial"/>
          <w:u w:val="single"/>
        </w:rPr>
        <w:tab/>
      </w:r>
      <w:r w:rsidRPr="00E575CF">
        <w:rPr>
          <w:rFonts w:ascii="Calisto MT" w:hAnsi="Calisto MT" w:cs="Arial"/>
          <w:u w:val="single"/>
        </w:rPr>
        <w:tab/>
      </w:r>
      <w:r w:rsidRPr="00E575CF">
        <w:rPr>
          <w:rFonts w:ascii="Calisto MT" w:hAnsi="Calisto MT" w:cs="Arial"/>
          <w:u w:val="single"/>
        </w:rPr>
        <w:tab/>
      </w:r>
    </w:p>
    <w:p w:rsidR="00AB5E1C" w:rsidRPr="00E575CF" w:rsidRDefault="00AB5E1C" w:rsidP="00AB5E1C">
      <w:pPr>
        <w:jc w:val="center"/>
        <w:rPr>
          <w:rFonts w:ascii="Calisto MT" w:hAnsi="Calisto MT" w:cs="Arial"/>
        </w:rPr>
      </w:pPr>
      <w:r w:rsidRPr="00E575CF">
        <w:rPr>
          <w:rFonts w:ascii="Calisto MT" w:hAnsi="Calisto MT" w:cs="Arial"/>
        </w:rPr>
        <w:t xml:space="preserve">Coach Signature                        </w:t>
      </w:r>
      <w:r w:rsidRPr="00E575CF">
        <w:rPr>
          <w:rFonts w:ascii="Calisto MT" w:hAnsi="Calisto MT" w:cs="Arial"/>
        </w:rPr>
        <w:tab/>
      </w:r>
      <w:r w:rsidRPr="00E575CF">
        <w:rPr>
          <w:rFonts w:ascii="Calisto MT" w:hAnsi="Calisto MT" w:cs="Arial"/>
        </w:rPr>
        <w:tab/>
      </w:r>
      <w:r w:rsidRPr="00E575CF">
        <w:rPr>
          <w:rFonts w:ascii="Calisto MT" w:hAnsi="Calisto MT" w:cs="Arial"/>
        </w:rPr>
        <w:tab/>
        <w:t xml:space="preserve">           School                                  Date</w:t>
      </w:r>
    </w:p>
    <w:p w:rsidR="00B60207" w:rsidRPr="00E575CF" w:rsidRDefault="00B60207" w:rsidP="00AB5E1C">
      <w:pPr>
        <w:rPr>
          <w:rFonts w:ascii="Calisto MT" w:hAnsi="Calisto MT"/>
        </w:rPr>
      </w:pPr>
    </w:p>
    <w:sectPr w:rsidR="00B60207" w:rsidRPr="00E575CF" w:rsidSect="00DF6AAA">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85" w:rsidRDefault="00810685">
      <w:r>
        <w:separator/>
      </w:r>
    </w:p>
  </w:endnote>
  <w:endnote w:type="continuationSeparator" w:id="0">
    <w:p w:rsidR="00810685" w:rsidRDefault="00810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85" w:rsidRDefault="00810685">
      <w:r>
        <w:separator/>
      </w:r>
    </w:p>
  </w:footnote>
  <w:footnote w:type="continuationSeparator" w:id="0">
    <w:p w:rsidR="00810685" w:rsidRDefault="00810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AA" w:rsidRPr="00E575CF" w:rsidRDefault="00DF6AAA" w:rsidP="00904AA5">
    <w:pPr>
      <w:pStyle w:val="Header"/>
    </w:pPr>
    <w:r w:rsidRPr="00E575CF">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-272415</wp:posOffset>
          </wp:positionV>
          <wp:extent cx="1400175" cy="771525"/>
          <wp:effectExtent l="0" t="0" r="9525" b="9525"/>
          <wp:wrapThrough wrapText="bothSides">
            <wp:wrapPolygon edited="0">
              <wp:start x="0" y="0"/>
              <wp:lineTo x="0" y="21333"/>
              <wp:lineTo x="21453" y="21333"/>
              <wp:lineTo x="21453" y="0"/>
              <wp:lineTo x="0" y="0"/>
            </wp:wrapPolygon>
          </wp:wrapThrough>
          <wp:docPr id="3" name="Picture 3" descr="SimpleGavelNoBackgrou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GavelNoBackgroun2"/>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0175" cy="771525"/>
                  </a:xfrm>
                  <a:prstGeom prst="rect">
                    <a:avLst/>
                  </a:prstGeom>
                  <a:noFill/>
                  <a:ln>
                    <a:noFill/>
                  </a:ln>
                </pic:spPr>
              </pic:pic>
            </a:graphicData>
          </a:graphic>
        </wp:anchor>
      </w:drawing>
    </w:r>
  </w:p>
  <w:p w:rsidR="00DF6AAA" w:rsidRPr="00E575CF" w:rsidRDefault="00DF6AAA" w:rsidP="00904AA5">
    <w:pPr>
      <w:pStyle w:val="Header"/>
    </w:pPr>
  </w:p>
  <w:p w:rsidR="00DF6AAA" w:rsidRPr="00E575CF" w:rsidRDefault="00DF6AAA" w:rsidP="00904AA5">
    <w:pPr>
      <w:pStyle w:val="Header"/>
    </w:pPr>
  </w:p>
  <w:p w:rsidR="00DF6AAA" w:rsidRPr="00E575CF" w:rsidRDefault="002C1BC9" w:rsidP="00904AA5">
    <w:pPr>
      <w:pStyle w:val="Header"/>
      <w:tabs>
        <w:tab w:val="clear" w:pos="4680"/>
        <w:tab w:val="clear" w:pos="9360"/>
        <w:tab w:val="left" w:pos="8239"/>
      </w:tabs>
      <w:rPr>
        <w:i/>
        <w:sz w:val="14"/>
      </w:rPr>
    </w:pPr>
    <w:r w:rsidRPr="002C1BC9">
      <w:rPr>
        <w:noProof/>
        <w:sz w:val="18"/>
      </w:rPr>
      <w:pict>
        <v:shapetype id="_x0000_t32" coordsize="21600,21600" o:spt="32" o:oned="t" path="m,l21600,21600e" filled="f">
          <v:path arrowok="t" fillok="f" o:connecttype="none"/>
          <o:lock v:ext="edit" shapetype="t"/>
        </v:shapetype>
        <v:shape id="Straight Arrow Connector 2" o:spid="_x0000_s4097" type="#_x0000_t32" style="position:absolute;margin-left:3.75pt;margin-top:3.4pt;width:40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owJw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" strokecolor="#006"/>
      </w:pict>
    </w:r>
    <w:r w:rsidR="00DF6AAA" w:rsidRPr="00E575CF">
      <w:rPr>
        <w:sz w:val="18"/>
      </w:rPr>
      <w:t xml:space="preserve">                                                                                                                                                            </w:t>
    </w:r>
    <w:r w:rsidR="00DF6AAA" w:rsidRPr="00E575CF">
      <w:rPr>
        <w:sz w:val="18"/>
      </w:rPr>
      <w:tab/>
    </w:r>
    <w:r w:rsidR="00DF6AAA" w:rsidRPr="00E575CF">
      <w:rPr>
        <w:i/>
        <w:sz w:val="14"/>
      </w:rPr>
      <w:t xml:space="preserve">Georgia’s Advocate for Speech &amp; Debate </w:t>
    </w:r>
  </w:p>
  <w:p w:rsidR="00DF6AAA" w:rsidRPr="00E575CF" w:rsidRDefault="00DF6AAA" w:rsidP="00904AA5">
    <w:pPr>
      <w:pStyle w:val="Header"/>
      <w:rPr>
        <w:sz w:val="16"/>
      </w:rPr>
    </w:pPr>
    <w:r w:rsidRPr="00E575CF">
      <w:rPr>
        <w:sz w:val="16"/>
      </w:rPr>
      <w:t>3790 Ashford Dunwoody Road, NE</w:t>
    </w:r>
  </w:p>
  <w:p w:rsidR="00DF6AAA" w:rsidRPr="00E575CF" w:rsidRDefault="00DF6AAA" w:rsidP="00904AA5">
    <w:pPr>
      <w:pStyle w:val="Header"/>
      <w:rPr>
        <w:sz w:val="16"/>
      </w:rPr>
    </w:pPr>
    <w:r w:rsidRPr="00E575CF">
      <w:rPr>
        <w:sz w:val="16"/>
      </w:rPr>
      <w:t>Atlanta, Georgia 30319-1899</w:t>
    </w:r>
  </w:p>
  <w:p w:rsidR="00DF6AAA" w:rsidRPr="00E575CF" w:rsidRDefault="00DF6AAA" w:rsidP="00904AA5">
    <w:pPr>
      <w:pStyle w:val="Header"/>
      <w:rPr>
        <w:sz w:val="16"/>
      </w:rPr>
    </w:pPr>
    <w:r w:rsidRPr="00E575CF">
      <w:rPr>
        <w:sz w:val="16"/>
      </w:rPr>
      <w:t>Tel (404) 514-8002</w:t>
    </w:r>
  </w:p>
  <w:p w:rsidR="00DF6AAA" w:rsidRPr="00E575CF" w:rsidRDefault="00DF6AAA" w:rsidP="00904AA5">
    <w:pPr>
      <w:pStyle w:val="Header"/>
      <w:rPr>
        <w:sz w:val="16"/>
      </w:rPr>
    </w:pPr>
    <w:r w:rsidRPr="00E575CF">
      <w:rPr>
        <w:sz w:val="16"/>
      </w:rPr>
      <w:t>www.gaspeechanddebate.org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40B"/>
    <w:multiLevelType w:val="hybridMultilevel"/>
    <w:tmpl w:val="597A2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62806"/>
    <w:multiLevelType w:val="hybridMultilevel"/>
    <w:tmpl w:val="280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D640F"/>
    <w:multiLevelType w:val="multilevel"/>
    <w:tmpl w:val="B69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55B15"/>
    <w:multiLevelType w:val="hybridMultilevel"/>
    <w:tmpl w:val="DB40AABA"/>
    <w:lvl w:ilvl="0" w:tplc="EDDA728C">
      <w:start w:val="201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754BA"/>
    <w:multiLevelType w:val="hybridMultilevel"/>
    <w:tmpl w:val="BF54798A"/>
    <w:lvl w:ilvl="0" w:tplc="3CA86F7E">
      <w:start w:val="5"/>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2338E"/>
    <w:multiLevelType w:val="multilevel"/>
    <w:tmpl w:val="FC4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5122"/>
    <o:shapelayout v:ext="edit">
      <o:idmap v:ext="edit" data="4"/>
      <o:rules v:ext="edit">
        <o:r id="V:Rule1" type="connector" idref="#Straight Arrow Connector 2"/>
      </o:rules>
    </o:shapelayout>
  </w:hdrShapeDefaults>
  <w:footnotePr>
    <w:footnote w:id="-1"/>
    <w:footnote w:id="0"/>
  </w:footnotePr>
  <w:endnotePr>
    <w:endnote w:id="-1"/>
    <w:endnote w:id="0"/>
  </w:endnotePr>
  <w:compat/>
  <w:rsids>
    <w:rsidRoot w:val="00B60207"/>
    <w:rsid w:val="00036891"/>
    <w:rsid w:val="00113BF6"/>
    <w:rsid w:val="00267253"/>
    <w:rsid w:val="002C1BC9"/>
    <w:rsid w:val="00384A58"/>
    <w:rsid w:val="007E6CF0"/>
    <w:rsid w:val="00810685"/>
    <w:rsid w:val="00830791"/>
    <w:rsid w:val="00840CD2"/>
    <w:rsid w:val="00904AA5"/>
    <w:rsid w:val="009A5AEE"/>
    <w:rsid w:val="00AB5E1C"/>
    <w:rsid w:val="00B60207"/>
    <w:rsid w:val="00DB64B3"/>
    <w:rsid w:val="00DF6AAA"/>
    <w:rsid w:val="00E575CF"/>
    <w:rsid w:val="00FF6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7"/>
    <w:pPr>
      <w:spacing w:after="0"/>
    </w:pPr>
    <w:rPr>
      <w:rFonts w:eastAsia="Times New Roman" w:cs="Times New Roman"/>
      <w:szCs w:val="24"/>
    </w:rPr>
  </w:style>
  <w:style w:type="paragraph" w:styleId="Heading1">
    <w:name w:val="heading 1"/>
    <w:basedOn w:val="Normal"/>
    <w:next w:val="Normal"/>
    <w:link w:val="Heading1Char"/>
    <w:uiPriority w:val="9"/>
    <w:qFormat/>
    <w:rsid w:val="00B60207"/>
    <w:pPr>
      <w:pageBreakBefore/>
      <w:jc w:val="center"/>
      <w:outlineLvl w:val="0"/>
    </w:pPr>
    <w:rPr>
      <w:rFonts w:ascii="Palatino Linotype" w:hAnsi="Palatino Linotype"/>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07"/>
    <w:rPr>
      <w:rFonts w:ascii="Palatino Linotype" w:eastAsia="Times New Roman" w:hAnsi="Palatino Linotype" w:cs="Times New Roman"/>
      <w:b/>
      <w:bCs/>
      <w:sz w:val="28"/>
      <w:szCs w:val="28"/>
      <w:u w:val="single"/>
    </w:rPr>
  </w:style>
  <w:style w:type="character" w:styleId="Hyperlink">
    <w:name w:val="Hyperlink"/>
    <w:rsid w:val="00B60207"/>
    <w:rPr>
      <w:color w:val="auto"/>
      <w:u w:val="none"/>
    </w:rPr>
  </w:style>
  <w:style w:type="paragraph" w:styleId="Header">
    <w:name w:val="header"/>
    <w:basedOn w:val="Normal"/>
    <w:link w:val="HeaderChar"/>
    <w:uiPriority w:val="99"/>
    <w:unhideWhenUsed/>
    <w:rsid w:val="00B60207"/>
    <w:pPr>
      <w:tabs>
        <w:tab w:val="center" w:pos="4680"/>
        <w:tab w:val="right" w:pos="9360"/>
      </w:tabs>
    </w:pPr>
    <w:rPr>
      <w:rFonts w:ascii="Palatino Linotype" w:eastAsia="Calibri" w:hAnsi="Palatino Linotype"/>
      <w:sz w:val="22"/>
      <w:szCs w:val="22"/>
    </w:rPr>
  </w:style>
  <w:style w:type="character" w:customStyle="1" w:styleId="HeaderChar">
    <w:name w:val="Header Char"/>
    <w:basedOn w:val="DefaultParagraphFont"/>
    <w:link w:val="Header"/>
    <w:uiPriority w:val="99"/>
    <w:rsid w:val="00B60207"/>
    <w:rPr>
      <w:rFonts w:ascii="Palatino Linotype" w:eastAsia="Calibri" w:hAnsi="Palatino Linotype" w:cs="Times New Roman"/>
      <w:sz w:val="22"/>
    </w:rPr>
  </w:style>
  <w:style w:type="character" w:customStyle="1" w:styleId="Underline">
    <w:name w:val="Underline"/>
    <w:uiPriority w:val="1"/>
    <w:qFormat/>
    <w:rsid w:val="00B60207"/>
    <w:rPr>
      <w:u w:val="single"/>
    </w:rPr>
  </w:style>
  <w:style w:type="paragraph" w:styleId="Footer">
    <w:name w:val="footer"/>
    <w:basedOn w:val="Normal"/>
    <w:link w:val="FooterChar"/>
    <w:uiPriority w:val="99"/>
    <w:unhideWhenUsed/>
    <w:rsid w:val="00904AA5"/>
    <w:pPr>
      <w:tabs>
        <w:tab w:val="center" w:pos="4680"/>
        <w:tab w:val="right" w:pos="9360"/>
      </w:tabs>
    </w:pPr>
  </w:style>
  <w:style w:type="character" w:customStyle="1" w:styleId="FooterChar">
    <w:name w:val="Footer Char"/>
    <w:basedOn w:val="DefaultParagraphFont"/>
    <w:link w:val="Footer"/>
    <w:uiPriority w:val="99"/>
    <w:rsid w:val="00904AA5"/>
    <w:rPr>
      <w:rFonts w:eastAsia="Times New Roman" w:cs="Times New Roman"/>
      <w:szCs w:val="24"/>
    </w:rPr>
  </w:style>
  <w:style w:type="character" w:styleId="Strong">
    <w:name w:val="Strong"/>
    <w:basedOn w:val="DefaultParagraphFont"/>
    <w:uiPriority w:val="22"/>
    <w:qFormat/>
    <w:rsid w:val="00904A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7"/>
    <w:pPr>
      <w:spacing w:after="0"/>
    </w:pPr>
    <w:rPr>
      <w:rFonts w:eastAsia="Times New Roman" w:cs="Times New Roman"/>
      <w:szCs w:val="24"/>
    </w:rPr>
  </w:style>
  <w:style w:type="paragraph" w:styleId="Heading1">
    <w:name w:val="heading 1"/>
    <w:basedOn w:val="Normal"/>
    <w:next w:val="Normal"/>
    <w:link w:val="Heading1Char"/>
    <w:uiPriority w:val="9"/>
    <w:qFormat/>
    <w:rsid w:val="00B60207"/>
    <w:pPr>
      <w:pageBreakBefore/>
      <w:jc w:val="center"/>
      <w:outlineLvl w:val="0"/>
    </w:pPr>
    <w:rPr>
      <w:rFonts w:ascii="Palatino Linotype" w:hAnsi="Palatino Linotype"/>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07"/>
    <w:rPr>
      <w:rFonts w:ascii="Palatino Linotype" w:eastAsia="Times New Roman" w:hAnsi="Palatino Linotype" w:cs="Times New Roman"/>
      <w:b/>
      <w:bCs/>
      <w:sz w:val="28"/>
      <w:szCs w:val="28"/>
      <w:u w:val="single"/>
    </w:rPr>
  </w:style>
  <w:style w:type="character" w:styleId="Hyperlink">
    <w:name w:val="Hyperlink"/>
    <w:rsid w:val="00B60207"/>
    <w:rPr>
      <w:color w:val="auto"/>
      <w:u w:val="none"/>
    </w:rPr>
  </w:style>
  <w:style w:type="paragraph" w:styleId="Header">
    <w:name w:val="header"/>
    <w:basedOn w:val="Normal"/>
    <w:link w:val="HeaderChar"/>
    <w:uiPriority w:val="99"/>
    <w:unhideWhenUsed/>
    <w:rsid w:val="00B60207"/>
    <w:pPr>
      <w:tabs>
        <w:tab w:val="center" w:pos="4680"/>
        <w:tab w:val="right" w:pos="9360"/>
      </w:tabs>
    </w:pPr>
    <w:rPr>
      <w:rFonts w:ascii="Palatino Linotype" w:eastAsia="Calibri" w:hAnsi="Palatino Linotype"/>
      <w:sz w:val="22"/>
      <w:szCs w:val="22"/>
    </w:rPr>
  </w:style>
  <w:style w:type="character" w:customStyle="1" w:styleId="HeaderChar">
    <w:name w:val="Header Char"/>
    <w:basedOn w:val="DefaultParagraphFont"/>
    <w:link w:val="Header"/>
    <w:uiPriority w:val="99"/>
    <w:rsid w:val="00B60207"/>
    <w:rPr>
      <w:rFonts w:ascii="Palatino Linotype" w:eastAsia="Calibri" w:hAnsi="Palatino Linotype" w:cs="Times New Roman"/>
      <w:sz w:val="22"/>
    </w:rPr>
  </w:style>
  <w:style w:type="character" w:customStyle="1" w:styleId="Underline">
    <w:name w:val="Underline"/>
    <w:uiPriority w:val="1"/>
    <w:qFormat/>
    <w:rsid w:val="00B60207"/>
    <w:rPr>
      <w:u w:val="single"/>
    </w:rPr>
  </w:style>
  <w:style w:type="paragraph" w:styleId="Footer">
    <w:name w:val="footer"/>
    <w:basedOn w:val="Normal"/>
    <w:link w:val="FooterChar"/>
    <w:uiPriority w:val="99"/>
    <w:unhideWhenUsed/>
    <w:rsid w:val="00904AA5"/>
    <w:pPr>
      <w:tabs>
        <w:tab w:val="center" w:pos="4680"/>
        <w:tab w:val="right" w:pos="9360"/>
      </w:tabs>
    </w:pPr>
  </w:style>
  <w:style w:type="character" w:customStyle="1" w:styleId="FooterChar">
    <w:name w:val="Footer Char"/>
    <w:basedOn w:val="DefaultParagraphFont"/>
    <w:link w:val="Footer"/>
    <w:uiPriority w:val="99"/>
    <w:rsid w:val="00904AA5"/>
    <w:rPr>
      <w:rFonts w:eastAsia="Times New Roman" w:cs="Times New Roman"/>
      <w:szCs w:val="24"/>
    </w:rPr>
  </w:style>
  <w:style w:type="character" w:styleId="Strong">
    <w:name w:val="Strong"/>
    <w:basedOn w:val="DefaultParagraphFont"/>
    <w:uiPriority w:val="22"/>
    <w:qFormat/>
    <w:rsid w:val="00904AA5"/>
    <w:rPr>
      <w:b/>
      <w:bCs/>
    </w:rPr>
  </w:style>
</w:styles>
</file>

<file path=word/webSettings.xml><?xml version="1.0" encoding="utf-8"?>
<w:webSettings xmlns:r="http://schemas.openxmlformats.org/officeDocument/2006/relationships" xmlns:w="http://schemas.openxmlformats.org/wordprocessingml/2006/main">
  <w:divs>
    <w:div w:id="7496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FCBOE</cp:lastModifiedBy>
  <cp:revision>2</cp:revision>
  <dcterms:created xsi:type="dcterms:W3CDTF">2016-02-17T16:15:00Z</dcterms:created>
  <dcterms:modified xsi:type="dcterms:W3CDTF">2016-02-17T16:15:00Z</dcterms:modified>
</cp:coreProperties>
</file>